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00CD" w:rsidRDefault="00934ED7" w:rsidP="000900CD">
      <w:pPr>
        <w:pStyle w:val="RecNo"/>
        <w:spacing w:before="0"/>
        <w:rPr>
          <w:lang w:val="en-US"/>
        </w:rPr>
      </w:pPr>
      <w:bookmarkStart w:id="0" w:name="irecnoe"/>
      <w:bookmarkEnd w:id="0"/>
      <w:r w:rsidRPr="00BF487A">
        <w:rPr>
          <w:lang w:val="en-US"/>
        </w:rPr>
        <w:t xml:space="preserve">RECOMMENDATION  </w:t>
      </w:r>
      <w:r w:rsidRPr="00BF487A">
        <w:rPr>
          <w:rStyle w:val="href"/>
          <w:lang w:val="en-US"/>
        </w:rPr>
        <w:t xml:space="preserve">ITU-R  </w:t>
      </w:r>
      <w:r w:rsidR="0041667C">
        <w:rPr>
          <w:rStyle w:val="href"/>
          <w:lang w:val="en-US"/>
        </w:rPr>
        <w:t>M</w:t>
      </w:r>
      <w:r w:rsidRPr="00BF487A">
        <w:rPr>
          <w:rStyle w:val="href"/>
          <w:lang w:val="en-US"/>
        </w:rPr>
        <w:t>.</w:t>
      </w:r>
      <w:r w:rsidR="000900CD">
        <w:rPr>
          <w:rStyle w:val="href"/>
          <w:lang w:val="en-US"/>
        </w:rPr>
        <w:t>1173-1</w:t>
      </w:r>
      <w:r w:rsidR="00667859">
        <w:rPr>
          <w:rStyle w:val="FootnoteReference"/>
          <w:lang w:val="en-US"/>
        </w:rPr>
        <w:footnoteReference w:customMarkFollows="1" w:id="1"/>
        <w:t>*</w:t>
      </w:r>
    </w:p>
    <w:p w:rsidR="000900CD" w:rsidRPr="000777CD" w:rsidRDefault="000900CD" w:rsidP="000900CD">
      <w:pPr>
        <w:pStyle w:val="Rectitle"/>
        <w:rPr>
          <w:lang w:val="en-US"/>
        </w:rPr>
      </w:pPr>
      <w:r w:rsidRPr="000777CD">
        <w:rPr>
          <w:lang w:val="en-US"/>
        </w:rPr>
        <w:t>Technical characteristics of single-sideband transmitters used in</w:t>
      </w:r>
      <w:r w:rsidRPr="000777CD">
        <w:rPr>
          <w:lang w:val="en-US"/>
        </w:rPr>
        <w:br/>
        <w:t>the maritime mobile service for radiotelephony in the bands</w:t>
      </w:r>
      <w:r w:rsidRPr="000777CD">
        <w:rPr>
          <w:lang w:val="en-US"/>
        </w:rPr>
        <w:br/>
        <w:t>between 1 606.5 kHz (1 605 kHz Region 2) and 4 000 kHz</w:t>
      </w:r>
      <w:r w:rsidRPr="000777CD">
        <w:rPr>
          <w:lang w:val="en-US"/>
        </w:rPr>
        <w:br/>
        <w:t>and between 4 000 kHz and 27 500 kHz</w:t>
      </w:r>
    </w:p>
    <w:p w:rsidR="000900CD" w:rsidRPr="000777CD" w:rsidRDefault="000900CD" w:rsidP="000900CD">
      <w:pPr>
        <w:pStyle w:val="Recref"/>
        <w:rPr>
          <w:lang w:val="en-US"/>
        </w:rPr>
      </w:pPr>
    </w:p>
    <w:p w:rsidR="000900CD" w:rsidRPr="000777CD" w:rsidRDefault="000900CD" w:rsidP="000900CD">
      <w:pPr>
        <w:pStyle w:val="Recdate"/>
        <w:rPr>
          <w:szCs w:val="24"/>
          <w:lang w:val="en-US"/>
        </w:rPr>
      </w:pPr>
      <w:bookmarkStart w:id="1" w:name="dbreak"/>
      <w:bookmarkEnd w:id="1"/>
      <w:r w:rsidRPr="000777CD">
        <w:rPr>
          <w:szCs w:val="24"/>
          <w:lang w:val="en-US"/>
        </w:rPr>
        <w:t>(1995-2012)</w:t>
      </w:r>
    </w:p>
    <w:p w:rsidR="000900CD" w:rsidRPr="00894621" w:rsidRDefault="000900CD" w:rsidP="000900CD">
      <w:pPr>
        <w:pStyle w:val="HeadingSum"/>
        <w:rPr>
          <w:lang w:val="en-US" w:eastAsia="ja-JP"/>
        </w:rPr>
      </w:pPr>
      <w:r w:rsidRPr="00894621">
        <w:rPr>
          <w:lang w:val="en-US"/>
        </w:rPr>
        <w:t>Scope</w:t>
      </w:r>
    </w:p>
    <w:p w:rsidR="000900CD" w:rsidRPr="00894621" w:rsidRDefault="000900CD" w:rsidP="000900CD">
      <w:pPr>
        <w:pStyle w:val="Summary"/>
        <w:rPr>
          <w:rFonts w:eastAsia="MS Mincho"/>
          <w:lang w:val="en-US" w:eastAsia="ja-JP"/>
        </w:rPr>
      </w:pPr>
      <w:r w:rsidRPr="00894621">
        <w:rPr>
          <w:rFonts w:eastAsia="MS Mincho" w:hint="eastAsia"/>
          <w:lang w:val="en-US" w:eastAsia="ja-JP"/>
        </w:rPr>
        <w:t>This Recommendation provides the technical characteristics for single sideband transmitters used in the MF/HF maritime mobile service bands.</w:t>
      </w:r>
    </w:p>
    <w:p w:rsidR="000900CD" w:rsidRDefault="000900CD" w:rsidP="000900CD">
      <w:pPr>
        <w:pStyle w:val="Normalaftertitle0"/>
      </w:pPr>
      <w:r>
        <w:t>The ITU Radiocommunication Assembly,</w:t>
      </w:r>
    </w:p>
    <w:p w:rsidR="000900CD" w:rsidRPr="000777CD" w:rsidRDefault="000900CD" w:rsidP="000900CD">
      <w:pPr>
        <w:pStyle w:val="Call"/>
        <w:rPr>
          <w:lang w:val="en-US"/>
        </w:rPr>
      </w:pPr>
      <w:r w:rsidRPr="000777CD">
        <w:rPr>
          <w:lang w:val="en-US"/>
        </w:rPr>
        <w:t>considering</w:t>
      </w:r>
    </w:p>
    <w:p w:rsidR="000900CD" w:rsidRPr="000777CD" w:rsidRDefault="000900CD" w:rsidP="000900CD">
      <w:pPr>
        <w:rPr>
          <w:lang w:val="en-US"/>
        </w:rPr>
      </w:pPr>
      <w:r w:rsidRPr="000777CD">
        <w:rPr>
          <w:lang w:val="en-US"/>
        </w:rPr>
        <w:t>a)</w:t>
      </w:r>
      <w:r w:rsidRPr="000777CD">
        <w:rPr>
          <w:lang w:val="en-US"/>
        </w:rPr>
        <w:tab/>
        <w:t>that there is a need to describe the technical characteristics of single-sideband transmitters for the bands 1</w:t>
      </w:r>
      <w:r w:rsidRPr="000777CD">
        <w:rPr>
          <w:rFonts w:ascii="Tms Rmn" w:hAnsi="Tms Rmn"/>
          <w:sz w:val="12"/>
          <w:lang w:val="en-US"/>
        </w:rPr>
        <w:t> </w:t>
      </w:r>
      <w:r w:rsidRPr="000777CD">
        <w:rPr>
          <w:lang w:val="en-US"/>
        </w:rPr>
        <w:t>606.5 kHz (1</w:t>
      </w:r>
      <w:r w:rsidRPr="000777CD">
        <w:rPr>
          <w:rFonts w:ascii="Tms Rmn" w:hAnsi="Tms Rmn"/>
          <w:sz w:val="12"/>
          <w:lang w:val="en-US"/>
        </w:rPr>
        <w:t> </w:t>
      </w:r>
      <w:r w:rsidRPr="000777CD">
        <w:rPr>
          <w:lang w:val="en-US"/>
        </w:rPr>
        <w:t>605 kHz Region 2) to 4</w:t>
      </w:r>
      <w:r w:rsidRPr="000777CD">
        <w:rPr>
          <w:rFonts w:ascii="Tms Rmn" w:hAnsi="Tms Rmn"/>
          <w:sz w:val="12"/>
          <w:lang w:val="en-US"/>
        </w:rPr>
        <w:t> </w:t>
      </w:r>
      <w:r w:rsidRPr="000777CD">
        <w:rPr>
          <w:lang w:val="en-US"/>
        </w:rPr>
        <w:t>000 kHz and 4</w:t>
      </w:r>
      <w:r w:rsidRPr="000777CD">
        <w:rPr>
          <w:rFonts w:ascii="Tms Rmn" w:hAnsi="Tms Rmn"/>
          <w:sz w:val="12"/>
          <w:lang w:val="en-US"/>
        </w:rPr>
        <w:t> </w:t>
      </w:r>
      <w:r w:rsidRPr="000777CD">
        <w:rPr>
          <w:lang w:val="en-US"/>
        </w:rPr>
        <w:t>000 kHz to 27</w:t>
      </w:r>
      <w:r w:rsidRPr="000777CD">
        <w:rPr>
          <w:rFonts w:ascii="Tms Rmn" w:hAnsi="Tms Rmn"/>
          <w:sz w:val="12"/>
          <w:lang w:val="en-US"/>
        </w:rPr>
        <w:t> </w:t>
      </w:r>
      <w:r w:rsidRPr="000777CD">
        <w:rPr>
          <w:lang w:val="en-US"/>
        </w:rPr>
        <w:t>500 kHz,</w:t>
      </w:r>
    </w:p>
    <w:p w:rsidR="000900CD" w:rsidRPr="000777CD" w:rsidRDefault="000900CD" w:rsidP="000900CD">
      <w:pPr>
        <w:pStyle w:val="Call"/>
        <w:rPr>
          <w:lang w:val="en-US"/>
        </w:rPr>
      </w:pPr>
      <w:r w:rsidRPr="000777CD">
        <w:rPr>
          <w:lang w:val="en-US"/>
        </w:rPr>
        <w:t>recommends</w:t>
      </w:r>
    </w:p>
    <w:p w:rsidR="000900CD" w:rsidRPr="000777CD" w:rsidRDefault="000900CD" w:rsidP="000900CD">
      <w:pPr>
        <w:rPr>
          <w:lang w:val="en-US"/>
        </w:rPr>
      </w:pPr>
      <w:r w:rsidRPr="000777CD">
        <w:rPr>
          <w:b/>
          <w:lang w:val="en-US"/>
        </w:rPr>
        <w:t>1</w:t>
      </w:r>
      <w:r w:rsidRPr="000777CD">
        <w:rPr>
          <w:lang w:val="en-US"/>
        </w:rPr>
        <w:tab/>
        <w:t>that single-sideband transmitters used in the maritime mobile service for radiotelephony in the bands between 1</w:t>
      </w:r>
      <w:r w:rsidRPr="000777CD">
        <w:rPr>
          <w:rFonts w:ascii="Tms Rmn" w:hAnsi="Tms Rmn"/>
          <w:sz w:val="12"/>
          <w:lang w:val="en-US"/>
        </w:rPr>
        <w:t> </w:t>
      </w:r>
      <w:r w:rsidRPr="000777CD">
        <w:rPr>
          <w:lang w:val="en-US"/>
        </w:rPr>
        <w:t>606.5 kHz (1</w:t>
      </w:r>
      <w:r w:rsidRPr="000777CD">
        <w:rPr>
          <w:rFonts w:ascii="Tms Rmn" w:hAnsi="Tms Rmn"/>
          <w:sz w:val="12"/>
          <w:lang w:val="en-US"/>
        </w:rPr>
        <w:t> </w:t>
      </w:r>
      <w:r w:rsidRPr="000777CD">
        <w:rPr>
          <w:lang w:val="en-US"/>
        </w:rPr>
        <w:t>605 kHz Region 2) and 4</w:t>
      </w:r>
      <w:r w:rsidRPr="000777CD">
        <w:rPr>
          <w:rFonts w:ascii="Tms Rmn" w:hAnsi="Tms Rmn"/>
          <w:sz w:val="12"/>
          <w:lang w:val="en-US"/>
        </w:rPr>
        <w:t> </w:t>
      </w:r>
      <w:r w:rsidRPr="000777CD">
        <w:rPr>
          <w:lang w:val="en-US"/>
        </w:rPr>
        <w:t>000 kHz and between 4</w:t>
      </w:r>
      <w:r w:rsidRPr="000777CD">
        <w:rPr>
          <w:rFonts w:ascii="Tms Rmn" w:hAnsi="Tms Rmn"/>
          <w:sz w:val="12"/>
          <w:lang w:val="en-US"/>
        </w:rPr>
        <w:t> </w:t>
      </w:r>
      <w:r w:rsidRPr="000777CD">
        <w:rPr>
          <w:lang w:val="en-US"/>
        </w:rPr>
        <w:t>000 kHz and 27</w:t>
      </w:r>
      <w:r w:rsidRPr="000777CD">
        <w:rPr>
          <w:rFonts w:ascii="Tms Rmn" w:hAnsi="Tms Rmn"/>
          <w:sz w:val="12"/>
          <w:lang w:val="en-US"/>
        </w:rPr>
        <w:t> </w:t>
      </w:r>
      <w:r w:rsidRPr="000777CD">
        <w:rPr>
          <w:lang w:val="en-US"/>
        </w:rPr>
        <w:t>500 kHz should be designed to meet the technical characteristics shown in Annex 1.</w:t>
      </w:r>
    </w:p>
    <w:p w:rsidR="000900CD" w:rsidRPr="00894621" w:rsidRDefault="000900CD" w:rsidP="000900CD">
      <w:pPr>
        <w:rPr>
          <w:lang w:val="en-US"/>
        </w:rPr>
      </w:pPr>
    </w:p>
    <w:p w:rsidR="000900CD" w:rsidRPr="00894621" w:rsidRDefault="000900CD" w:rsidP="000900CD">
      <w:pPr>
        <w:rPr>
          <w:lang w:val="en-US"/>
        </w:rPr>
      </w:pPr>
    </w:p>
    <w:p w:rsidR="000900CD" w:rsidRPr="000777CD" w:rsidRDefault="000900CD" w:rsidP="000900CD">
      <w:pPr>
        <w:pStyle w:val="AnnexNoTitle"/>
        <w:rPr>
          <w:lang w:val="en-US"/>
        </w:rPr>
      </w:pPr>
      <w:r w:rsidRPr="000777CD">
        <w:rPr>
          <w:lang w:val="en-US"/>
        </w:rPr>
        <w:t>Annex 1</w:t>
      </w:r>
      <w:r w:rsidRPr="000777CD">
        <w:rPr>
          <w:lang w:val="en-US"/>
        </w:rPr>
        <w:br/>
      </w:r>
      <w:r w:rsidRPr="000777CD">
        <w:rPr>
          <w:lang w:val="en-US"/>
        </w:rPr>
        <w:br/>
        <w:t>Technical characteristics of single-sideband transmitters used in</w:t>
      </w:r>
      <w:r w:rsidRPr="000777CD">
        <w:rPr>
          <w:lang w:val="en-US"/>
        </w:rPr>
        <w:br/>
        <w:t>the maritime mobile service for radiotelephony in the bands</w:t>
      </w:r>
      <w:r w:rsidRPr="000777CD">
        <w:rPr>
          <w:lang w:val="en-US"/>
        </w:rPr>
        <w:br/>
        <w:t>between 1</w:t>
      </w:r>
      <w:r w:rsidRPr="000777CD">
        <w:rPr>
          <w:rFonts w:ascii="Tms Rmn" w:hAnsi="Tms Rmn"/>
          <w:sz w:val="12"/>
          <w:lang w:val="en-US"/>
        </w:rPr>
        <w:t> </w:t>
      </w:r>
      <w:r w:rsidRPr="000777CD">
        <w:rPr>
          <w:lang w:val="en-US"/>
        </w:rPr>
        <w:t>606.5 kHz (1</w:t>
      </w:r>
      <w:r w:rsidRPr="000777CD">
        <w:rPr>
          <w:rFonts w:ascii="Tms Rmn" w:hAnsi="Tms Rmn"/>
          <w:sz w:val="12"/>
          <w:lang w:val="en-US"/>
        </w:rPr>
        <w:t> </w:t>
      </w:r>
      <w:r w:rsidRPr="000777CD">
        <w:rPr>
          <w:lang w:val="en-US"/>
        </w:rPr>
        <w:t>605 kHz Region 2) and 4</w:t>
      </w:r>
      <w:r w:rsidRPr="000777CD">
        <w:rPr>
          <w:rFonts w:ascii="Tms Rmn" w:hAnsi="Tms Rmn"/>
          <w:sz w:val="12"/>
          <w:lang w:val="en-US"/>
        </w:rPr>
        <w:t> </w:t>
      </w:r>
      <w:r w:rsidRPr="000777CD">
        <w:rPr>
          <w:lang w:val="en-US"/>
        </w:rPr>
        <w:t>000 kHz</w:t>
      </w:r>
      <w:r w:rsidRPr="000777CD">
        <w:rPr>
          <w:lang w:val="en-US"/>
        </w:rPr>
        <w:br/>
        <w:t>and between 4</w:t>
      </w:r>
      <w:r w:rsidRPr="000777CD">
        <w:rPr>
          <w:rFonts w:ascii="Tms Rmn" w:hAnsi="Tms Rmn"/>
          <w:sz w:val="12"/>
          <w:lang w:val="en-US"/>
        </w:rPr>
        <w:t> </w:t>
      </w:r>
      <w:r w:rsidRPr="000777CD">
        <w:rPr>
          <w:lang w:val="en-US"/>
        </w:rPr>
        <w:t>000 kHz and 27</w:t>
      </w:r>
      <w:r w:rsidRPr="000777CD">
        <w:rPr>
          <w:rFonts w:ascii="Tms Rmn" w:hAnsi="Tms Rmn"/>
          <w:sz w:val="12"/>
          <w:lang w:val="en-US"/>
        </w:rPr>
        <w:t> </w:t>
      </w:r>
      <w:r w:rsidRPr="000777CD">
        <w:rPr>
          <w:lang w:val="en-US"/>
        </w:rPr>
        <w:t>500 kHz</w:t>
      </w:r>
    </w:p>
    <w:p w:rsidR="000900CD" w:rsidRPr="00204A9D" w:rsidRDefault="000900CD" w:rsidP="000900CD">
      <w:pPr>
        <w:pStyle w:val="enumlev1"/>
        <w:rPr>
          <w:lang w:val="en-US"/>
        </w:rPr>
      </w:pPr>
      <w:r w:rsidRPr="00204A9D">
        <w:rPr>
          <w:b/>
          <w:lang w:val="en-US"/>
        </w:rPr>
        <w:t>1</w:t>
      </w:r>
      <w:r w:rsidRPr="00204A9D">
        <w:rPr>
          <w:lang w:val="en-US"/>
        </w:rPr>
        <w:tab/>
        <w:t>Power of the carrier:</w:t>
      </w:r>
    </w:p>
    <w:p w:rsidR="000900CD" w:rsidRPr="000777CD" w:rsidRDefault="000900CD" w:rsidP="000900CD">
      <w:pPr>
        <w:pStyle w:val="enumlev1"/>
        <w:rPr>
          <w:lang w:val="en-US"/>
        </w:rPr>
      </w:pPr>
      <w:r w:rsidRPr="000777CD">
        <w:rPr>
          <w:lang w:val="en-US"/>
        </w:rPr>
        <w:tab/>
        <w:t>For class J3E emissions the power of the carrier shall be at least 40 dB below the peak envelope power.</w:t>
      </w:r>
    </w:p>
    <w:p w:rsidR="000900CD" w:rsidRPr="000777CD" w:rsidRDefault="000900CD" w:rsidP="000900CD">
      <w:pPr>
        <w:pStyle w:val="enumlev1"/>
        <w:rPr>
          <w:lang w:val="en-US"/>
        </w:rPr>
      </w:pPr>
      <w:r w:rsidRPr="000777CD">
        <w:rPr>
          <w:b/>
          <w:lang w:val="en-US"/>
        </w:rPr>
        <w:t>2</w:t>
      </w:r>
      <w:r w:rsidRPr="000777CD">
        <w:rPr>
          <w:lang w:val="en-US"/>
        </w:rPr>
        <w:tab/>
        <w:t>Coast and ship stations shall use only the upper sideband.</w:t>
      </w:r>
    </w:p>
    <w:p w:rsidR="000900CD" w:rsidRPr="000777CD" w:rsidRDefault="000900CD" w:rsidP="000900CD">
      <w:pPr>
        <w:pStyle w:val="enumlev1"/>
        <w:rPr>
          <w:lang w:val="en-US"/>
        </w:rPr>
      </w:pPr>
      <w:r w:rsidRPr="000777CD">
        <w:rPr>
          <w:b/>
          <w:lang w:val="en-US"/>
        </w:rPr>
        <w:t>3</w:t>
      </w:r>
      <w:r w:rsidRPr="000777CD">
        <w:rPr>
          <w:lang w:val="en-US"/>
        </w:rPr>
        <w:tab/>
        <w:t>The transmitter audio-frequency band shall be 350 Hz to 2</w:t>
      </w:r>
      <w:r w:rsidRPr="000777CD">
        <w:rPr>
          <w:rFonts w:ascii="Tms Rmn" w:hAnsi="Tms Rmn"/>
          <w:sz w:val="12"/>
          <w:lang w:val="en-US"/>
        </w:rPr>
        <w:t> </w:t>
      </w:r>
      <w:r w:rsidRPr="000777CD">
        <w:rPr>
          <w:lang w:val="en-US"/>
        </w:rPr>
        <w:t>700 Hz with a permitted amplitude variation of 6 dB.</w:t>
      </w:r>
    </w:p>
    <w:p w:rsidR="000900CD" w:rsidRPr="000777CD" w:rsidRDefault="000900CD" w:rsidP="000900CD">
      <w:pPr>
        <w:pStyle w:val="enumlev1"/>
        <w:rPr>
          <w:lang w:val="en-US"/>
        </w:rPr>
      </w:pPr>
      <w:r w:rsidRPr="000777CD">
        <w:rPr>
          <w:b/>
          <w:lang w:val="en-US"/>
        </w:rPr>
        <w:t>4</w:t>
      </w:r>
      <w:r w:rsidRPr="000777CD">
        <w:rPr>
          <w:lang w:val="en-US"/>
        </w:rPr>
        <w:tab/>
        <w:t xml:space="preserve">The carrier frequencies shall be maintained within the tolerances specified in </w:t>
      </w:r>
      <w:r w:rsidRPr="000777CD">
        <w:rPr>
          <w:rFonts w:hint="eastAsia"/>
          <w:lang w:val="en-US"/>
        </w:rPr>
        <w:t>Appendix</w:t>
      </w:r>
      <w:r>
        <w:rPr>
          <w:lang w:val="en-US"/>
        </w:rPr>
        <w:t> </w:t>
      </w:r>
      <w:r w:rsidRPr="000777CD">
        <w:rPr>
          <w:rFonts w:hint="eastAsia"/>
          <w:lang w:val="en-US"/>
        </w:rPr>
        <w:t>2 to the Radio Regulation</w:t>
      </w:r>
      <w:r w:rsidRPr="000777CD">
        <w:rPr>
          <w:lang w:val="en-US"/>
        </w:rPr>
        <w:t>s.</w:t>
      </w:r>
    </w:p>
    <w:p w:rsidR="000900CD" w:rsidRPr="000777CD" w:rsidRDefault="000900CD" w:rsidP="000900CD">
      <w:pPr>
        <w:pStyle w:val="enumlev1"/>
        <w:rPr>
          <w:lang w:val="en-US"/>
        </w:rPr>
      </w:pPr>
      <w:r w:rsidRPr="000777CD">
        <w:rPr>
          <w:b/>
          <w:lang w:val="en-US"/>
        </w:rPr>
        <w:lastRenderedPageBreak/>
        <w:t>5</w:t>
      </w:r>
      <w:r w:rsidRPr="000777CD">
        <w:rPr>
          <w:lang w:val="en-US"/>
        </w:rPr>
        <w:tab/>
        <w:t>The unwanted frequency modulatio</w:t>
      </w:r>
      <w:bookmarkStart w:id="2" w:name="_GoBack"/>
      <w:bookmarkEnd w:id="2"/>
      <w:r w:rsidRPr="000777CD">
        <w:rPr>
          <w:lang w:val="en-US"/>
        </w:rPr>
        <w:t>n of the carrier shall be sufficiently low to prevent harmful distortion.</w:t>
      </w:r>
    </w:p>
    <w:p w:rsidR="000900CD" w:rsidRPr="000777CD" w:rsidRDefault="000900CD" w:rsidP="000900CD">
      <w:pPr>
        <w:pStyle w:val="enumlev1"/>
        <w:rPr>
          <w:lang w:val="en-US"/>
        </w:rPr>
      </w:pPr>
      <w:r w:rsidRPr="000777CD">
        <w:rPr>
          <w:b/>
          <w:lang w:val="en-US"/>
        </w:rPr>
        <w:t>6</w:t>
      </w:r>
      <w:r w:rsidRPr="000777CD">
        <w:rPr>
          <w:lang w:val="en-US"/>
        </w:rPr>
        <w:tab/>
        <w:t xml:space="preserve">When class H3E or J3E emissions are used, the power of any unwanted emission supplied to the antenna transmission line on any discrete frequency shall, when the transmitter is driven to full peak envelope power, be in accordance with the following </w:t>
      </w:r>
      <w:r>
        <w:rPr>
          <w:lang w:val="en-US"/>
        </w:rPr>
        <w:t>t</w:t>
      </w:r>
      <w:r w:rsidRPr="000777CD">
        <w:rPr>
          <w:lang w:val="en-US"/>
        </w:rPr>
        <w:t>able:</w:t>
      </w:r>
    </w:p>
    <w:p w:rsidR="000900CD" w:rsidRDefault="000900CD" w:rsidP="000900CD">
      <w:pPr>
        <w:pStyle w:val="Blanc"/>
      </w:pPr>
    </w:p>
    <w:tbl>
      <w:tblPr>
        <w:tblW w:w="0" w:type="auto"/>
        <w:jc w:val="center"/>
        <w:tblLayout w:type="fixed"/>
        <w:tblLook w:val="0000" w:firstRow="0" w:lastRow="0" w:firstColumn="0" w:lastColumn="0" w:noHBand="0" w:noVBand="0"/>
      </w:tblPr>
      <w:tblGrid>
        <w:gridCol w:w="4253"/>
        <w:gridCol w:w="4253"/>
      </w:tblGrid>
      <w:tr w:rsidR="000900CD" w:rsidRPr="009B0D3F" w:rsidTr="006B4902">
        <w:trPr>
          <w:cantSplit/>
          <w:jc w:val="center"/>
        </w:trPr>
        <w:tc>
          <w:tcPr>
            <w:tcW w:w="4253" w:type="dxa"/>
            <w:tcBorders>
              <w:top w:val="single" w:sz="6" w:space="0" w:color="auto"/>
              <w:left w:val="single" w:sz="6" w:space="0" w:color="auto"/>
              <w:bottom w:val="single" w:sz="6" w:space="0" w:color="auto"/>
            </w:tcBorders>
            <w:vAlign w:val="center"/>
          </w:tcPr>
          <w:p w:rsidR="000900CD" w:rsidRPr="000777CD" w:rsidRDefault="000900CD" w:rsidP="006B4902">
            <w:pPr>
              <w:pStyle w:val="Tablehead"/>
              <w:rPr>
                <w:lang w:val="en-US"/>
              </w:rPr>
            </w:pPr>
            <w:r w:rsidRPr="000777CD">
              <w:rPr>
                <w:lang w:val="en-US"/>
              </w:rPr>
              <w:t xml:space="preserve">Separation </w:t>
            </w:r>
            <w:r>
              <w:rPr>
                <w:rFonts w:asciiTheme="majorBidi" w:hAnsiTheme="majorBidi" w:cstheme="majorBidi"/>
                <w:sz w:val="20"/>
                <w:szCs w:val="18"/>
              </w:rPr>
              <w:sym w:font="Symbol" w:char="F044"/>
            </w:r>
            <w:r w:rsidRPr="000777CD">
              <w:rPr>
                <w:sz w:val="20"/>
                <w:szCs w:val="18"/>
                <w:lang w:val="en-US"/>
              </w:rPr>
              <w:t xml:space="preserve"> </w:t>
            </w:r>
            <w:r w:rsidRPr="000777CD">
              <w:rPr>
                <w:lang w:val="en-US"/>
              </w:rPr>
              <w:t>between the frequency</w:t>
            </w:r>
            <w:r w:rsidRPr="000777CD">
              <w:rPr>
                <w:lang w:val="en-US"/>
              </w:rPr>
              <w:br/>
              <w:t>of the unwanted emission</w:t>
            </w:r>
            <w:r w:rsidRPr="000777CD">
              <w:rPr>
                <w:rFonts w:ascii="Tms Rmn" w:hAnsi="Tms Rmn"/>
                <w:sz w:val="12"/>
                <w:lang w:val="en-US"/>
              </w:rPr>
              <w:t> </w:t>
            </w:r>
            <w:r w:rsidRPr="000777CD">
              <w:rPr>
                <w:lang w:val="en-US"/>
              </w:rPr>
              <w:br/>
              <w:t>and the assigned frequency</w:t>
            </w:r>
            <w:r w:rsidRPr="000777CD">
              <w:rPr>
                <w:rFonts w:ascii="Tms Rmn" w:hAnsi="Tms Rmn"/>
                <w:sz w:val="12"/>
                <w:lang w:val="en-US"/>
              </w:rPr>
              <w:t> </w:t>
            </w:r>
            <w:r w:rsidRPr="000777CD">
              <w:rPr>
                <w:lang w:val="en-US"/>
              </w:rPr>
              <w:br/>
              <w:t>(kHz)</w:t>
            </w:r>
          </w:p>
        </w:tc>
        <w:tc>
          <w:tcPr>
            <w:tcW w:w="4253" w:type="dxa"/>
            <w:tcBorders>
              <w:top w:val="single" w:sz="6" w:space="0" w:color="auto"/>
              <w:left w:val="single" w:sz="6" w:space="0" w:color="auto"/>
              <w:bottom w:val="single" w:sz="6" w:space="0" w:color="auto"/>
              <w:right w:val="single" w:sz="6" w:space="0" w:color="auto"/>
            </w:tcBorders>
            <w:vAlign w:val="center"/>
          </w:tcPr>
          <w:p w:rsidR="000900CD" w:rsidRPr="000777CD" w:rsidRDefault="000900CD" w:rsidP="006B4902">
            <w:pPr>
              <w:pStyle w:val="Tablehead"/>
              <w:rPr>
                <w:lang w:val="en-US"/>
              </w:rPr>
            </w:pPr>
            <w:r w:rsidRPr="000777CD">
              <w:rPr>
                <w:lang w:val="en-US"/>
              </w:rPr>
              <w:t>Minimum attenuation below</w:t>
            </w:r>
            <w:r w:rsidRPr="000777CD">
              <w:rPr>
                <w:lang w:val="en-US"/>
              </w:rPr>
              <w:br/>
              <w:t>peak envelope power</w:t>
            </w:r>
          </w:p>
        </w:tc>
      </w:tr>
      <w:tr w:rsidR="000900CD" w:rsidRPr="0015291B" w:rsidTr="006B4902">
        <w:trPr>
          <w:cantSplit/>
          <w:jc w:val="center"/>
        </w:trPr>
        <w:tc>
          <w:tcPr>
            <w:tcW w:w="4253" w:type="dxa"/>
            <w:tcBorders>
              <w:top w:val="single" w:sz="6" w:space="0" w:color="auto"/>
              <w:left w:val="single" w:sz="6" w:space="0" w:color="auto"/>
            </w:tcBorders>
          </w:tcPr>
          <w:p w:rsidR="000900CD" w:rsidRPr="0015291B" w:rsidRDefault="000900CD" w:rsidP="006B4902">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169"/>
                <w:tab w:val="left" w:pos="1594"/>
                <w:tab w:val="left" w:pos="1878"/>
                <w:tab w:val="left" w:pos="2161"/>
                <w:tab w:val="left" w:pos="2445"/>
              </w:tabs>
              <w:jc w:val="left"/>
              <w:rPr>
                <w:lang w:val="en-US"/>
              </w:rPr>
            </w:pPr>
            <w:r>
              <w:rPr>
                <w:lang w:val="en-US"/>
              </w:rPr>
              <w:tab/>
            </w:r>
            <w:r w:rsidRPr="0015291B">
              <w:rPr>
                <w:lang w:val="en-US"/>
              </w:rPr>
              <w:t>1.5</w:t>
            </w:r>
            <w:r w:rsidRPr="0015291B">
              <w:rPr>
                <w:lang w:val="en-US"/>
              </w:rPr>
              <w:tab/>
            </w:r>
            <w:r w:rsidRPr="0015291B">
              <w:rPr>
                <w:rFonts w:asciiTheme="majorBidi" w:hAnsiTheme="majorBidi" w:cstheme="majorBidi"/>
                <w:lang w:val="en-US"/>
              </w:rPr>
              <w:t>&lt;</w:t>
            </w:r>
            <w:r w:rsidRPr="0015291B">
              <w:rPr>
                <w:lang w:val="en-US"/>
              </w:rPr>
              <w:tab/>
            </w:r>
            <w:r>
              <w:rPr>
                <w:rFonts w:asciiTheme="majorBidi" w:hAnsiTheme="majorBidi" w:cstheme="majorBidi"/>
                <w:sz w:val="20"/>
                <w:szCs w:val="18"/>
              </w:rPr>
              <w:sym w:font="Symbol" w:char="F044"/>
            </w:r>
            <w:r w:rsidRPr="0015291B">
              <w:rPr>
                <w:lang w:val="en-US"/>
              </w:rPr>
              <w:tab/>
            </w:r>
            <w:r>
              <w:rPr>
                <w:rFonts w:asciiTheme="majorBidi" w:hAnsiTheme="majorBidi" w:cstheme="majorBidi"/>
              </w:rPr>
              <w:sym w:font="Symbol" w:char="F0A3"/>
            </w:r>
            <w:r>
              <w:rPr>
                <w:rFonts w:asciiTheme="majorBidi" w:hAnsiTheme="majorBidi" w:cstheme="majorBidi"/>
              </w:rPr>
              <w:tab/>
            </w:r>
            <w:r w:rsidRPr="0015291B">
              <w:rPr>
                <w:lang w:val="en-US"/>
              </w:rPr>
              <w:t>4.5</w:t>
            </w:r>
          </w:p>
        </w:tc>
        <w:tc>
          <w:tcPr>
            <w:tcW w:w="4253" w:type="dxa"/>
            <w:tcBorders>
              <w:top w:val="single" w:sz="6" w:space="0" w:color="auto"/>
              <w:left w:val="single" w:sz="6" w:space="0" w:color="auto"/>
              <w:right w:val="single" w:sz="6" w:space="0" w:color="auto"/>
            </w:tcBorders>
          </w:tcPr>
          <w:p w:rsidR="000900CD" w:rsidRPr="0015291B" w:rsidRDefault="000900CD" w:rsidP="006B4902">
            <w:pPr>
              <w:pStyle w:val="Tabletext"/>
              <w:jc w:val="center"/>
              <w:rPr>
                <w:lang w:val="en-US"/>
              </w:rPr>
            </w:pPr>
            <w:r w:rsidRPr="0015291B">
              <w:rPr>
                <w:lang w:val="en-US"/>
              </w:rPr>
              <w:t>31 dB</w:t>
            </w:r>
          </w:p>
        </w:tc>
      </w:tr>
      <w:tr w:rsidR="000900CD" w:rsidRPr="0015291B" w:rsidTr="006B4902">
        <w:trPr>
          <w:cantSplit/>
          <w:jc w:val="center"/>
        </w:trPr>
        <w:tc>
          <w:tcPr>
            <w:tcW w:w="4253" w:type="dxa"/>
            <w:tcBorders>
              <w:left w:val="single" w:sz="6" w:space="0" w:color="auto"/>
            </w:tcBorders>
          </w:tcPr>
          <w:p w:rsidR="000900CD" w:rsidRPr="0015291B" w:rsidRDefault="000900CD" w:rsidP="006B4902">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169"/>
                <w:tab w:val="left" w:pos="1594"/>
                <w:tab w:val="left" w:pos="1878"/>
                <w:tab w:val="left" w:pos="2161"/>
                <w:tab w:val="left" w:pos="2445"/>
              </w:tabs>
              <w:jc w:val="left"/>
              <w:rPr>
                <w:lang w:val="en-US"/>
              </w:rPr>
            </w:pPr>
            <w:r>
              <w:rPr>
                <w:lang w:val="en-US"/>
              </w:rPr>
              <w:tab/>
            </w:r>
            <w:r w:rsidRPr="0015291B">
              <w:rPr>
                <w:lang w:val="en-US"/>
              </w:rPr>
              <w:t>4.5</w:t>
            </w:r>
            <w:r w:rsidRPr="0015291B">
              <w:rPr>
                <w:lang w:val="en-US"/>
              </w:rPr>
              <w:tab/>
            </w:r>
            <w:r w:rsidRPr="0015291B">
              <w:rPr>
                <w:rFonts w:asciiTheme="majorBidi" w:hAnsiTheme="majorBidi" w:cstheme="majorBidi"/>
                <w:lang w:val="en-US"/>
              </w:rPr>
              <w:t>&lt;</w:t>
            </w:r>
            <w:r w:rsidRPr="0015291B">
              <w:rPr>
                <w:lang w:val="en-US"/>
              </w:rPr>
              <w:tab/>
            </w:r>
            <w:r>
              <w:rPr>
                <w:rFonts w:asciiTheme="majorBidi" w:hAnsiTheme="majorBidi" w:cstheme="majorBidi"/>
                <w:sz w:val="20"/>
                <w:szCs w:val="18"/>
              </w:rPr>
              <w:sym w:font="Symbol" w:char="F044"/>
            </w:r>
            <w:r>
              <w:rPr>
                <w:lang w:val="en-US"/>
              </w:rPr>
              <w:tab/>
            </w:r>
            <w:r>
              <w:rPr>
                <w:rFonts w:asciiTheme="majorBidi" w:hAnsiTheme="majorBidi" w:cstheme="majorBidi"/>
              </w:rPr>
              <w:sym w:font="Symbol" w:char="F0A3"/>
            </w:r>
            <w:r>
              <w:rPr>
                <w:rFonts w:asciiTheme="majorBidi" w:hAnsiTheme="majorBidi" w:cstheme="majorBidi"/>
              </w:rPr>
              <w:tab/>
            </w:r>
            <w:r w:rsidRPr="0015291B">
              <w:rPr>
                <w:lang w:val="en-US"/>
              </w:rPr>
              <w:t>7.5</w:t>
            </w:r>
          </w:p>
        </w:tc>
        <w:tc>
          <w:tcPr>
            <w:tcW w:w="4253" w:type="dxa"/>
            <w:tcBorders>
              <w:left w:val="single" w:sz="6" w:space="0" w:color="auto"/>
              <w:right w:val="single" w:sz="6" w:space="0" w:color="auto"/>
            </w:tcBorders>
          </w:tcPr>
          <w:p w:rsidR="000900CD" w:rsidRPr="0015291B" w:rsidRDefault="000900CD" w:rsidP="006B4902">
            <w:pPr>
              <w:pStyle w:val="Tabletext"/>
              <w:jc w:val="center"/>
              <w:rPr>
                <w:lang w:val="en-US"/>
              </w:rPr>
            </w:pPr>
            <w:r w:rsidRPr="0015291B">
              <w:rPr>
                <w:lang w:val="en-US"/>
              </w:rPr>
              <w:t>38 dB</w:t>
            </w:r>
          </w:p>
        </w:tc>
      </w:tr>
      <w:tr w:rsidR="000900CD" w:rsidRPr="009B0D3F" w:rsidTr="006B4902">
        <w:trPr>
          <w:cantSplit/>
          <w:jc w:val="center"/>
        </w:trPr>
        <w:tc>
          <w:tcPr>
            <w:tcW w:w="4253" w:type="dxa"/>
            <w:tcBorders>
              <w:left w:val="single" w:sz="6" w:space="0" w:color="auto"/>
              <w:bottom w:val="single" w:sz="6" w:space="0" w:color="auto"/>
            </w:tcBorders>
          </w:tcPr>
          <w:p w:rsidR="000900CD" w:rsidRPr="0015291B" w:rsidRDefault="000900CD" w:rsidP="006B4902">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169"/>
                <w:tab w:val="left" w:pos="1594"/>
                <w:tab w:val="left" w:pos="1878"/>
                <w:tab w:val="left" w:pos="2161"/>
                <w:tab w:val="left" w:pos="2445"/>
              </w:tabs>
              <w:jc w:val="left"/>
              <w:rPr>
                <w:lang w:val="en-US"/>
              </w:rPr>
            </w:pPr>
            <w:r>
              <w:rPr>
                <w:lang w:val="en-US"/>
              </w:rPr>
              <w:tab/>
            </w:r>
            <w:r w:rsidRPr="0015291B">
              <w:rPr>
                <w:lang w:val="en-US"/>
              </w:rPr>
              <w:t>7.5</w:t>
            </w:r>
            <w:r w:rsidRPr="0015291B">
              <w:rPr>
                <w:lang w:val="en-US"/>
              </w:rPr>
              <w:tab/>
            </w:r>
            <w:r w:rsidRPr="0015291B">
              <w:rPr>
                <w:rFonts w:asciiTheme="majorBidi" w:hAnsiTheme="majorBidi" w:cstheme="majorBidi"/>
                <w:lang w:val="en-US"/>
              </w:rPr>
              <w:t>&lt;</w:t>
            </w:r>
            <w:r w:rsidRPr="0015291B">
              <w:rPr>
                <w:lang w:val="en-US"/>
              </w:rPr>
              <w:tab/>
            </w:r>
            <w:r>
              <w:rPr>
                <w:rFonts w:asciiTheme="majorBidi" w:hAnsiTheme="majorBidi" w:cstheme="majorBidi"/>
                <w:sz w:val="20"/>
                <w:szCs w:val="18"/>
              </w:rPr>
              <w:sym w:font="Symbol" w:char="F044"/>
            </w:r>
          </w:p>
        </w:tc>
        <w:tc>
          <w:tcPr>
            <w:tcW w:w="4253" w:type="dxa"/>
            <w:tcBorders>
              <w:left w:val="single" w:sz="6" w:space="0" w:color="auto"/>
              <w:bottom w:val="single" w:sz="6" w:space="0" w:color="auto"/>
              <w:right w:val="single" w:sz="6" w:space="0" w:color="auto"/>
            </w:tcBorders>
          </w:tcPr>
          <w:p w:rsidR="000900CD" w:rsidRPr="000777CD" w:rsidRDefault="000900CD" w:rsidP="006B4902">
            <w:pPr>
              <w:pStyle w:val="Tabletext"/>
              <w:jc w:val="center"/>
              <w:rPr>
                <w:lang w:val="en-US"/>
              </w:rPr>
            </w:pPr>
            <w:r w:rsidRPr="000777CD">
              <w:rPr>
                <w:lang w:val="en-US"/>
              </w:rPr>
              <w:t>43 dB without the unwanted emission power</w:t>
            </w:r>
            <w:r>
              <w:rPr>
                <w:lang w:val="en-US"/>
              </w:rPr>
              <w:t xml:space="preserve"> </w:t>
            </w:r>
            <w:r w:rsidRPr="000777CD">
              <w:rPr>
                <w:lang w:val="en-US"/>
              </w:rPr>
              <w:t>exceeding the power of 50 mW</w:t>
            </w:r>
          </w:p>
        </w:tc>
      </w:tr>
    </w:tbl>
    <w:p w:rsidR="000900CD" w:rsidRDefault="000900CD" w:rsidP="000900CD">
      <w:pPr>
        <w:pStyle w:val="Tablefin"/>
      </w:pPr>
    </w:p>
    <w:p w:rsidR="000900CD" w:rsidRPr="000777CD" w:rsidRDefault="000900CD" w:rsidP="000900CD">
      <w:pPr>
        <w:rPr>
          <w:lang w:val="en-US"/>
        </w:rPr>
      </w:pPr>
      <w:r w:rsidRPr="000777CD">
        <w:rPr>
          <w:lang w:val="en-US"/>
        </w:rPr>
        <w:t>Transmitters using suppressed carrier emission may, as far as concerns out-of-band emissions</w:t>
      </w:r>
      <w:r w:rsidRPr="000777CD">
        <w:rPr>
          <w:rFonts w:ascii="Tms Rmn" w:hAnsi="Tms Rmn"/>
          <w:sz w:val="12"/>
          <w:lang w:val="en-US"/>
        </w:rPr>
        <w:t> </w:t>
      </w:r>
      <w:r w:rsidRPr="000777CD">
        <w:rPr>
          <w:lang w:val="en-US"/>
        </w:rPr>
        <w:t xml:space="preserve"> and those spurious emissions</w:t>
      </w:r>
      <w:r w:rsidRPr="000777CD">
        <w:rPr>
          <w:rFonts w:ascii="Tms Rmn" w:hAnsi="Tms Rmn"/>
          <w:sz w:val="12"/>
          <w:lang w:val="en-US"/>
        </w:rPr>
        <w:t> </w:t>
      </w:r>
      <w:r w:rsidRPr="000777CD">
        <w:rPr>
          <w:lang w:val="en-US"/>
        </w:rPr>
        <w:t xml:space="preserve"> which are a result of the modulation process but do not fall in the spectrum of out-of-band emissions, be tested for compliance with this regulation by means of a two</w:t>
      </w:r>
      <w:r>
        <w:rPr>
          <w:lang w:val="en-US"/>
        </w:rPr>
        <w:noBreakHyphen/>
      </w:r>
      <w:r w:rsidRPr="000777CD">
        <w:rPr>
          <w:lang w:val="en-US"/>
        </w:rPr>
        <w:t>tone-audio input signal with a frequency separation between the tones such that all intermodulation products occur at frequencies at least 1.5 kHz removed from the assigned frequency.</w:t>
      </w:r>
    </w:p>
    <w:p w:rsidR="000900CD" w:rsidRDefault="000900CD" w:rsidP="000900CD">
      <w:pPr>
        <w:rPr>
          <w:lang w:val="en-US"/>
        </w:rPr>
      </w:pPr>
    </w:p>
    <w:p w:rsidR="000900CD" w:rsidRPr="000777CD" w:rsidRDefault="000900CD" w:rsidP="000900CD">
      <w:pPr>
        <w:pStyle w:val="Line"/>
      </w:pPr>
    </w:p>
    <w:p w:rsidR="000900CD" w:rsidRPr="000900CD" w:rsidRDefault="000900CD" w:rsidP="000900CD">
      <w:pPr>
        <w:rPr>
          <w:lang w:val="en-US"/>
        </w:rPr>
      </w:pPr>
    </w:p>
    <w:sectPr w:rsidR="000900CD" w:rsidRPr="000900CD" w:rsidSect="003E1DED">
      <w:headerReference w:type="even" r:id="rId8"/>
      <w:headerReference w:type="default" r:id="rId9"/>
      <w:headerReference w:type="first" r:id="rId10"/>
      <w:pgSz w:w="11907" w:h="16834" w:code="9"/>
      <w:pgMar w:top="1418" w:right="1134" w:bottom="1134" w:left="1134" w:header="720" w:footer="482" w:gutter="0"/>
      <w:paperSrc w:first="15" w:other="1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13D0" w:rsidRDefault="007913D0">
      <w:r>
        <w:separator/>
      </w:r>
    </w:p>
  </w:endnote>
  <w:endnote w:type="continuationSeparator" w:id="0">
    <w:p w:rsidR="007913D0" w:rsidRDefault="00791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13D0" w:rsidRDefault="007913D0">
      <w:r>
        <w:separator/>
      </w:r>
    </w:p>
  </w:footnote>
  <w:footnote w:type="continuationSeparator" w:id="0">
    <w:p w:rsidR="007913D0" w:rsidRDefault="007913D0">
      <w:r>
        <w:continuationSeparator/>
      </w:r>
    </w:p>
  </w:footnote>
  <w:footnote w:id="1">
    <w:p w:rsidR="00667859" w:rsidRPr="009B0D3F" w:rsidRDefault="00667859" w:rsidP="00667859">
      <w:pPr>
        <w:pStyle w:val="FootnoteText"/>
        <w:tabs>
          <w:tab w:val="clear" w:pos="255"/>
          <w:tab w:val="left" w:pos="284"/>
        </w:tabs>
        <w:rPr>
          <w:lang w:val="en-US"/>
        </w:rPr>
      </w:pPr>
      <w:r w:rsidRPr="009B0D3F">
        <w:rPr>
          <w:rStyle w:val="FootnoteReference"/>
          <w:lang w:val="en-US"/>
        </w:rPr>
        <w:t>*</w:t>
      </w:r>
      <w:r w:rsidRPr="009B0D3F">
        <w:rPr>
          <w:lang w:val="en-US"/>
        </w:rPr>
        <w:t xml:space="preserve"> </w:t>
      </w:r>
      <w:r w:rsidRPr="009B0D3F">
        <w:rPr>
          <w:lang w:val="en-US"/>
        </w:rPr>
        <w:tab/>
        <w:t>This Recommendation should be brought to the attention of the International Maritime Organization (IMO)</w:t>
      </w:r>
      <w:r w:rsidRPr="009B0D3F">
        <w:rPr>
          <w:rFonts w:hint="eastAsia"/>
          <w:szCs w:val="24"/>
          <w:lang w:val="en-US"/>
        </w:rPr>
        <w:t>,</w:t>
      </w:r>
      <w:r w:rsidRPr="009B0D3F">
        <w:rPr>
          <w:szCs w:val="24"/>
          <w:lang w:val="en-US"/>
        </w:rPr>
        <w:t xml:space="preserve"> the International Electrotechnical Commission (IEC) and the Comité International Radio Maritime (CIRM).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3D0" w:rsidRPr="00FC42AF" w:rsidRDefault="007913D0" w:rsidP="007913D0">
    <w:pPr>
      <w:tabs>
        <w:tab w:val="clear" w:pos="794"/>
        <w:tab w:val="clear" w:pos="1191"/>
        <w:tab w:val="clear" w:pos="1588"/>
        <w:tab w:val="clear" w:pos="1985"/>
        <w:tab w:val="center" w:pos="4848"/>
        <w:tab w:val="center" w:pos="9696"/>
      </w:tabs>
      <w:jc w:val="left"/>
    </w:pPr>
    <w:r>
      <w:rPr>
        <w:rStyle w:val="PageNumber"/>
        <w:b/>
        <w:bCs/>
      </w:rPr>
      <w:fldChar w:fldCharType="begin"/>
    </w:r>
    <w:r w:rsidRPr="00FC42AF">
      <w:rPr>
        <w:rStyle w:val="PageNumber"/>
        <w:b/>
        <w:bCs/>
      </w:rPr>
      <w:instrText xml:space="preserve"> PAGE </w:instrText>
    </w:r>
    <w:r>
      <w:rPr>
        <w:rStyle w:val="PageNumber"/>
        <w:b/>
        <w:bCs/>
      </w:rPr>
      <w:fldChar w:fldCharType="separate"/>
    </w:r>
    <w:r w:rsidR="0021147F">
      <w:rPr>
        <w:rStyle w:val="PageNumber"/>
        <w:b/>
        <w:bCs/>
        <w:noProof/>
      </w:rPr>
      <w:t>2</w:t>
    </w:r>
    <w:r>
      <w:rPr>
        <w:rStyle w:val="PageNumber"/>
        <w:b/>
        <w:bCs/>
      </w:rPr>
      <w:fldChar w:fldCharType="end"/>
    </w:r>
    <w:r w:rsidRPr="00FC42AF">
      <w:tab/>
    </w:r>
    <w:r w:rsidR="0021147F">
      <w:fldChar w:fldCharType="begin"/>
    </w:r>
    <w:r w:rsidR="0021147F">
      <w:instrText xml:space="preserve"> DOCPROPERTY "Header" \* MERGEFORM</w:instrText>
    </w:r>
    <w:r w:rsidR="0021147F">
      <w:instrText xml:space="preserve">AT </w:instrText>
    </w:r>
    <w:r w:rsidR="0021147F">
      <w:fldChar w:fldCharType="separate"/>
    </w:r>
    <w:r w:rsidR="000900CD" w:rsidRPr="000900CD">
      <w:rPr>
        <w:b/>
        <w:bCs/>
      </w:rPr>
      <w:t xml:space="preserve">Rec. </w:t>
    </w:r>
    <w:r w:rsidR="0021147F">
      <w:rPr>
        <w:b/>
        <w:bCs/>
      </w:rPr>
      <w:fldChar w:fldCharType="end"/>
    </w:r>
    <w:r>
      <w:rPr>
        <w:b/>
        <w:bCs/>
      </w:rPr>
      <w:t xml:space="preserve"> </w:t>
    </w:r>
    <w:r>
      <w:rPr>
        <w:b/>
        <w:bCs/>
      </w:rPr>
      <w:fldChar w:fldCharType="begin"/>
    </w:r>
    <w:r w:rsidRPr="00FC42AF">
      <w:rPr>
        <w:b/>
        <w:bCs/>
      </w:rPr>
      <w:instrText>styleref href</w:instrText>
    </w:r>
    <w:r>
      <w:rPr>
        <w:b/>
        <w:bCs/>
      </w:rPr>
      <w:fldChar w:fldCharType="separate"/>
    </w:r>
    <w:r w:rsidR="0021147F">
      <w:rPr>
        <w:b/>
        <w:bCs/>
        <w:noProof/>
      </w:rPr>
      <w:t>ITU-R  M.1173-1</w:t>
    </w:r>
    <w:r>
      <w:rPr>
        <w:b/>
        <w:bCs/>
      </w:rPr>
      <w:fldChar w:fldCharType="end"/>
    </w:r>
    <w:r>
      <w:rPr>
        <w:b/>
        <w:bCs/>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3D0" w:rsidRPr="00FC42AF" w:rsidRDefault="007913D0" w:rsidP="007913D0">
    <w:pPr>
      <w:tabs>
        <w:tab w:val="clear" w:pos="794"/>
        <w:tab w:val="clear" w:pos="1191"/>
        <w:tab w:val="clear" w:pos="1588"/>
        <w:tab w:val="clear" w:pos="1985"/>
        <w:tab w:val="center" w:pos="4848"/>
        <w:tab w:val="center" w:pos="9696"/>
      </w:tabs>
      <w:jc w:val="left"/>
    </w:pPr>
    <w:r w:rsidRPr="00FC42AF">
      <w:tab/>
    </w:r>
    <w:r w:rsidR="0021147F">
      <w:fldChar w:fldCharType="begin"/>
    </w:r>
    <w:r w:rsidR="0021147F">
      <w:instrText xml:space="preserve"> DOCPROPERTY "Header" \* MERGEFORMAT </w:instrText>
    </w:r>
    <w:r w:rsidR="0021147F">
      <w:fldChar w:fldCharType="separate"/>
    </w:r>
    <w:r w:rsidR="000900CD" w:rsidRPr="000900CD">
      <w:rPr>
        <w:b/>
        <w:bCs/>
      </w:rPr>
      <w:t xml:space="preserve">Rec. </w:t>
    </w:r>
    <w:r w:rsidR="0021147F">
      <w:rPr>
        <w:b/>
        <w:bCs/>
      </w:rPr>
      <w:fldChar w:fldCharType="end"/>
    </w:r>
    <w:r>
      <w:rPr>
        <w:b/>
        <w:bCs/>
      </w:rPr>
      <w:t xml:space="preserve"> </w:t>
    </w:r>
    <w:r>
      <w:rPr>
        <w:b/>
        <w:bCs/>
      </w:rPr>
      <w:fldChar w:fldCharType="begin"/>
    </w:r>
    <w:r w:rsidRPr="00FC42AF">
      <w:rPr>
        <w:b/>
        <w:bCs/>
      </w:rPr>
      <w:instrText>styleref href</w:instrText>
    </w:r>
    <w:r>
      <w:rPr>
        <w:b/>
        <w:bCs/>
      </w:rPr>
      <w:fldChar w:fldCharType="separate"/>
    </w:r>
    <w:r w:rsidR="000900CD">
      <w:rPr>
        <w:b/>
        <w:bCs/>
        <w:noProof/>
      </w:rPr>
      <w:t>ITU-R  M.1173-1</w:t>
    </w:r>
    <w:r>
      <w:rPr>
        <w:b/>
        <w:bCs/>
      </w:rPr>
      <w:fldChar w:fldCharType="end"/>
    </w:r>
    <w:r>
      <w:rPr>
        <w:b/>
        <w:bCs/>
      </w:rPr>
      <w:tab/>
    </w:r>
    <w:r>
      <w:rPr>
        <w:rStyle w:val="PageNumber"/>
        <w:b/>
        <w:bCs/>
      </w:rPr>
      <w:fldChar w:fldCharType="begin"/>
    </w:r>
    <w:r w:rsidRPr="00FC42AF">
      <w:rPr>
        <w:rStyle w:val="PageNumber"/>
        <w:b/>
        <w:bCs/>
      </w:rPr>
      <w:instrText xml:space="preserve"> PAGE </w:instrText>
    </w:r>
    <w:r>
      <w:rPr>
        <w:rStyle w:val="PageNumber"/>
        <w:b/>
        <w:bCs/>
      </w:rPr>
      <w:fldChar w:fldCharType="separate"/>
    </w:r>
    <w:r w:rsidR="000900CD">
      <w:rPr>
        <w:rStyle w:val="PageNumber"/>
        <w:b/>
        <w:bCs/>
        <w:noProof/>
      </w:rPr>
      <w:t>3</w:t>
    </w:r>
    <w:r>
      <w:rPr>
        <w:rStyle w:val="PageNumber"/>
        <w:b/>
        <w:bCs/>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47F" w:rsidRDefault="0021147F" w:rsidP="0021147F">
    <w:pPr>
      <w:tabs>
        <w:tab w:val="clear" w:pos="794"/>
        <w:tab w:val="clear" w:pos="1191"/>
        <w:tab w:val="clear" w:pos="1588"/>
        <w:tab w:val="clear" w:pos="1985"/>
        <w:tab w:val="center" w:pos="4848"/>
        <w:tab w:val="center" w:pos="9696"/>
      </w:tabs>
      <w:jc w:val="left"/>
    </w:pPr>
    <w:r w:rsidRPr="00FC42AF">
      <w:tab/>
    </w:r>
    <w:r>
      <w:fldChar w:fldCharType="begin"/>
    </w:r>
    <w:r>
      <w:instrText xml:space="preserve"> DOCPROPERTY "Header" \* MERGEFORMAT </w:instrText>
    </w:r>
    <w:r>
      <w:fldChar w:fldCharType="separate"/>
    </w:r>
    <w:r w:rsidRPr="000900CD">
      <w:rPr>
        <w:b/>
        <w:bCs/>
      </w:rPr>
      <w:t xml:space="preserve">Rec. </w:t>
    </w:r>
    <w:r>
      <w:rPr>
        <w:b/>
        <w:bCs/>
      </w:rPr>
      <w:fldChar w:fldCharType="end"/>
    </w:r>
    <w:r>
      <w:rPr>
        <w:b/>
        <w:bCs/>
      </w:rPr>
      <w:t xml:space="preserve"> </w:t>
    </w:r>
    <w:r>
      <w:rPr>
        <w:b/>
        <w:bCs/>
      </w:rPr>
      <w:fldChar w:fldCharType="begin"/>
    </w:r>
    <w:r w:rsidRPr="00FC42AF">
      <w:rPr>
        <w:b/>
        <w:bCs/>
      </w:rPr>
      <w:instrText>styleref href</w:instrText>
    </w:r>
    <w:r>
      <w:rPr>
        <w:b/>
        <w:bCs/>
      </w:rPr>
      <w:fldChar w:fldCharType="separate"/>
    </w:r>
    <w:r>
      <w:rPr>
        <w:b/>
        <w:bCs/>
        <w:noProof/>
      </w:rPr>
      <w:t>ITU-R  M.1173-1</w:t>
    </w:r>
    <w:r>
      <w:rPr>
        <w:b/>
        <w:bCs/>
      </w:rPr>
      <w:fldChar w:fldCharType="end"/>
    </w:r>
    <w:r>
      <w:rPr>
        <w:b/>
        <w:bCs/>
      </w:rPr>
      <w:tab/>
    </w:r>
    <w:r>
      <w:rPr>
        <w:rStyle w:val="PageNumber"/>
        <w:b/>
        <w:bCs/>
      </w:rPr>
      <w:fldChar w:fldCharType="begin"/>
    </w:r>
    <w:r w:rsidRPr="00FC42AF">
      <w:rPr>
        <w:rStyle w:val="PageNumber"/>
        <w:b/>
        <w:bCs/>
      </w:rPr>
      <w:instrText xml:space="preserve"> PAGE </w:instrText>
    </w:r>
    <w:r>
      <w:rPr>
        <w:rStyle w:val="PageNumber"/>
        <w:b/>
        <w:bCs/>
      </w:rPr>
      <w:fldChar w:fldCharType="separate"/>
    </w:r>
    <w:r>
      <w:rPr>
        <w:rStyle w:val="PageNumber"/>
        <w:b/>
        <w:bCs/>
        <w:noProof/>
      </w:rPr>
      <w:t>1</w:t>
    </w:r>
    <w:r>
      <w:rPr>
        <w:rStyle w:val="PageNumber"/>
        <w:b/>
        <w:bCs/>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hideSpellingErrors/>
  <w:hideGrammaticalErrors/>
  <w:activeWritingStyle w:appName="MSWord" w:lang="en-US" w:vendorID="64" w:dllVersion="131077" w:nlCheck="1" w:checkStyle="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fr-CH" w:vendorID="64" w:dllVersion="131078" w:nlCheck="1" w:checkStyle="1"/>
  <w:activeWritingStyle w:appName="MSWord" w:lang="es-ES_tradnl"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5601">
      <o:colormru v:ext="edit" colors="#d62a47"/>
      <o:colormenu v:ext="edit" strokecolor="#d62a47"/>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ED7"/>
    <w:rsid w:val="00013002"/>
    <w:rsid w:val="00036EE3"/>
    <w:rsid w:val="00052F66"/>
    <w:rsid w:val="00072484"/>
    <w:rsid w:val="000900CD"/>
    <w:rsid w:val="00096612"/>
    <w:rsid w:val="000A4386"/>
    <w:rsid w:val="000B7683"/>
    <w:rsid w:val="000D0677"/>
    <w:rsid w:val="000E6A6E"/>
    <w:rsid w:val="00102934"/>
    <w:rsid w:val="00147110"/>
    <w:rsid w:val="001511A6"/>
    <w:rsid w:val="001D7190"/>
    <w:rsid w:val="002058CE"/>
    <w:rsid w:val="0021147F"/>
    <w:rsid w:val="002165F1"/>
    <w:rsid w:val="002572B3"/>
    <w:rsid w:val="00276D21"/>
    <w:rsid w:val="00291F7A"/>
    <w:rsid w:val="00296D7F"/>
    <w:rsid w:val="002B3CF6"/>
    <w:rsid w:val="002C768A"/>
    <w:rsid w:val="002D76C4"/>
    <w:rsid w:val="002F06BF"/>
    <w:rsid w:val="002F5199"/>
    <w:rsid w:val="00333892"/>
    <w:rsid w:val="00356B5D"/>
    <w:rsid w:val="003E1DED"/>
    <w:rsid w:val="0041667C"/>
    <w:rsid w:val="00420DFD"/>
    <w:rsid w:val="00437A76"/>
    <w:rsid w:val="00470E28"/>
    <w:rsid w:val="00470FEC"/>
    <w:rsid w:val="004777D5"/>
    <w:rsid w:val="004934C5"/>
    <w:rsid w:val="004D7632"/>
    <w:rsid w:val="004E0FB1"/>
    <w:rsid w:val="004F65E4"/>
    <w:rsid w:val="00554C61"/>
    <w:rsid w:val="00556548"/>
    <w:rsid w:val="00586EF8"/>
    <w:rsid w:val="005B49AB"/>
    <w:rsid w:val="005B50E7"/>
    <w:rsid w:val="005D0454"/>
    <w:rsid w:val="005E7B4F"/>
    <w:rsid w:val="006003F5"/>
    <w:rsid w:val="00601882"/>
    <w:rsid w:val="00607D68"/>
    <w:rsid w:val="00613212"/>
    <w:rsid w:val="006149B1"/>
    <w:rsid w:val="006667CD"/>
    <w:rsid w:val="00667859"/>
    <w:rsid w:val="00680D2B"/>
    <w:rsid w:val="00681B32"/>
    <w:rsid w:val="006B1D2B"/>
    <w:rsid w:val="006E1131"/>
    <w:rsid w:val="006E2037"/>
    <w:rsid w:val="006E6199"/>
    <w:rsid w:val="00701275"/>
    <w:rsid w:val="00712870"/>
    <w:rsid w:val="00743D85"/>
    <w:rsid w:val="00753CF4"/>
    <w:rsid w:val="007565CC"/>
    <w:rsid w:val="00763B9A"/>
    <w:rsid w:val="00770866"/>
    <w:rsid w:val="007913D0"/>
    <w:rsid w:val="00794726"/>
    <w:rsid w:val="007A6AA8"/>
    <w:rsid w:val="007D224F"/>
    <w:rsid w:val="008310C9"/>
    <w:rsid w:val="00853CC5"/>
    <w:rsid w:val="008C7848"/>
    <w:rsid w:val="00906589"/>
    <w:rsid w:val="00906AD6"/>
    <w:rsid w:val="00917AF2"/>
    <w:rsid w:val="0092418A"/>
    <w:rsid w:val="00934ED7"/>
    <w:rsid w:val="009543C3"/>
    <w:rsid w:val="00966E1B"/>
    <w:rsid w:val="00977866"/>
    <w:rsid w:val="009947C0"/>
    <w:rsid w:val="009B0D3F"/>
    <w:rsid w:val="009F2D2C"/>
    <w:rsid w:val="00A31928"/>
    <w:rsid w:val="00A341B1"/>
    <w:rsid w:val="00A62A14"/>
    <w:rsid w:val="00A6617B"/>
    <w:rsid w:val="00A71FE5"/>
    <w:rsid w:val="00A971A1"/>
    <w:rsid w:val="00AA3AD8"/>
    <w:rsid w:val="00AB0DC8"/>
    <w:rsid w:val="00B033C8"/>
    <w:rsid w:val="00B33425"/>
    <w:rsid w:val="00B44E24"/>
    <w:rsid w:val="00B53EBC"/>
    <w:rsid w:val="00B54ECC"/>
    <w:rsid w:val="00B714F3"/>
    <w:rsid w:val="00B87B6B"/>
    <w:rsid w:val="00BC5D77"/>
    <w:rsid w:val="00BE262F"/>
    <w:rsid w:val="00BF487A"/>
    <w:rsid w:val="00C44EEB"/>
    <w:rsid w:val="00C46BD9"/>
    <w:rsid w:val="00C55258"/>
    <w:rsid w:val="00C73560"/>
    <w:rsid w:val="00C85286"/>
    <w:rsid w:val="00CB0F14"/>
    <w:rsid w:val="00CD659B"/>
    <w:rsid w:val="00CE0A43"/>
    <w:rsid w:val="00D83556"/>
    <w:rsid w:val="00DF4176"/>
    <w:rsid w:val="00E17240"/>
    <w:rsid w:val="00E406BD"/>
    <w:rsid w:val="00E74595"/>
    <w:rsid w:val="00EB786E"/>
    <w:rsid w:val="00EB7C57"/>
    <w:rsid w:val="00ED2695"/>
    <w:rsid w:val="00F30C9B"/>
    <w:rsid w:val="00F354B1"/>
    <w:rsid w:val="00F93419"/>
    <w:rsid w:val="00FB0E4E"/>
    <w:rsid w:val="00FC42AF"/>
    <w:rsid w:val="00FD15CF"/>
    <w:rsid w:val="00FE79F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colormru v:ext="edit" colors="#d62a47"/>
      <o:colormenu v:ext="edit" strokecolor="#d62a47"/>
    </o:shapedefaults>
    <o:shapelayout v:ext="edit">
      <o:idmap v:ext="edit" data="1"/>
    </o:shapelayout>
  </w:shapeDefaults>
  <w:decimalSymbol w:val="."/>
  <w:listSeparator w:val=","/>
  <w15:docId w15:val="{3372991E-293D-4D73-8E83-2EBFF4DA5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7CD"/>
    <w:pPr>
      <w:tabs>
        <w:tab w:val="left" w:pos="794"/>
        <w:tab w:val="left" w:pos="1191"/>
        <w:tab w:val="left" w:pos="1588"/>
        <w:tab w:val="left" w:pos="1985"/>
      </w:tabs>
      <w:overflowPunct w:val="0"/>
      <w:autoSpaceDE w:val="0"/>
      <w:autoSpaceDN w:val="0"/>
      <w:adjustRightInd w:val="0"/>
      <w:spacing w:before="120"/>
      <w:jc w:val="both"/>
      <w:textAlignment w:val="baseline"/>
    </w:pPr>
    <w:rPr>
      <w:sz w:val="24"/>
      <w:lang w:val="fr-FR" w:eastAsia="en-US"/>
    </w:rPr>
  </w:style>
  <w:style w:type="paragraph" w:styleId="Heading1">
    <w:name w:val="heading 1"/>
    <w:basedOn w:val="Normal"/>
    <w:next w:val="Normal"/>
    <w:qFormat/>
    <w:rsid w:val="006667CD"/>
    <w:pPr>
      <w:keepNext/>
      <w:keepLines/>
      <w:spacing w:before="480"/>
      <w:ind w:left="794" w:hanging="794"/>
      <w:outlineLvl w:val="0"/>
    </w:pPr>
    <w:rPr>
      <w:b/>
    </w:rPr>
  </w:style>
  <w:style w:type="paragraph" w:styleId="Heading2">
    <w:name w:val="heading 2"/>
    <w:basedOn w:val="Heading1"/>
    <w:next w:val="Normal"/>
    <w:qFormat/>
    <w:rsid w:val="006667CD"/>
    <w:pPr>
      <w:spacing w:before="320"/>
      <w:outlineLvl w:val="1"/>
    </w:pPr>
  </w:style>
  <w:style w:type="paragraph" w:styleId="Heading3">
    <w:name w:val="heading 3"/>
    <w:basedOn w:val="Heading1"/>
    <w:next w:val="Normal"/>
    <w:qFormat/>
    <w:rsid w:val="006667CD"/>
    <w:pPr>
      <w:spacing w:before="200"/>
      <w:outlineLvl w:val="2"/>
    </w:pPr>
  </w:style>
  <w:style w:type="paragraph" w:styleId="Heading4">
    <w:name w:val="heading 4"/>
    <w:basedOn w:val="Heading3"/>
    <w:next w:val="Normal"/>
    <w:qFormat/>
    <w:rsid w:val="006667CD"/>
    <w:pPr>
      <w:tabs>
        <w:tab w:val="clear" w:pos="794"/>
        <w:tab w:val="left" w:pos="992"/>
      </w:tabs>
      <w:ind w:left="992" w:hanging="992"/>
      <w:outlineLvl w:val="3"/>
    </w:pPr>
  </w:style>
  <w:style w:type="paragraph" w:styleId="Heading5">
    <w:name w:val="heading 5"/>
    <w:basedOn w:val="Heading4"/>
    <w:next w:val="Normal"/>
    <w:qFormat/>
    <w:rsid w:val="006667CD"/>
    <w:pPr>
      <w:outlineLvl w:val="4"/>
    </w:pPr>
  </w:style>
  <w:style w:type="paragraph" w:styleId="Heading6">
    <w:name w:val="heading 6"/>
    <w:basedOn w:val="Heading4"/>
    <w:next w:val="Normal"/>
    <w:qFormat/>
    <w:rsid w:val="006667CD"/>
    <w:pPr>
      <w:tabs>
        <w:tab w:val="clear" w:pos="992"/>
        <w:tab w:val="clear" w:pos="1191"/>
      </w:tabs>
      <w:ind w:left="1588" w:hanging="1588"/>
      <w:outlineLvl w:val="5"/>
    </w:pPr>
  </w:style>
  <w:style w:type="paragraph" w:styleId="Heading7">
    <w:name w:val="heading 7"/>
    <w:basedOn w:val="Heading6"/>
    <w:next w:val="Normal"/>
    <w:qFormat/>
    <w:rsid w:val="006667CD"/>
    <w:pPr>
      <w:outlineLvl w:val="6"/>
    </w:pPr>
  </w:style>
  <w:style w:type="paragraph" w:styleId="Heading8">
    <w:name w:val="heading 8"/>
    <w:basedOn w:val="Heading6"/>
    <w:next w:val="Normal"/>
    <w:qFormat/>
    <w:rsid w:val="006667CD"/>
    <w:pPr>
      <w:outlineLvl w:val="7"/>
    </w:pPr>
  </w:style>
  <w:style w:type="paragraph" w:styleId="Heading9">
    <w:name w:val="heading 9"/>
    <w:basedOn w:val="Heading6"/>
    <w:next w:val="Normal"/>
    <w:qFormat/>
    <w:rsid w:val="006667CD"/>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6667CD"/>
  </w:style>
  <w:style w:type="paragraph" w:customStyle="1" w:styleId="Headingb">
    <w:name w:val="Heading_b"/>
    <w:basedOn w:val="Heading3"/>
    <w:next w:val="Normal"/>
    <w:link w:val="HeadingbChar"/>
    <w:rsid w:val="006667CD"/>
    <w:pPr>
      <w:spacing w:before="160"/>
      <w:ind w:left="0" w:firstLine="0"/>
      <w:outlineLvl w:val="9"/>
    </w:pPr>
  </w:style>
  <w:style w:type="character" w:customStyle="1" w:styleId="HeadingbChar">
    <w:name w:val="Heading_b Char"/>
    <w:basedOn w:val="DefaultParagraphFont"/>
    <w:link w:val="Headingb"/>
    <w:locked/>
    <w:rsid w:val="00052F66"/>
    <w:rPr>
      <w:b/>
      <w:sz w:val="24"/>
      <w:lang w:val="fr-FR" w:eastAsia="en-US"/>
    </w:rPr>
  </w:style>
  <w:style w:type="paragraph" w:customStyle="1" w:styleId="Headingi">
    <w:name w:val="Heading_i"/>
    <w:basedOn w:val="Heading3"/>
    <w:next w:val="Normal"/>
    <w:rsid w:val="006667CD"/>
    <w:pPr>
      <w:spacing w:before="160"/>
      <w:ind w:left="0" w:firstLine="0"/>
    </w:pPr>
    <w:rPr>
      <w:b w:val="0"/>
      <w:i/>
    </w:rPr>
  </w:style>
  <w:style w:type="character" w:customStyle="1" w:styleId="href">
    <w:name w:val="href"/>
    <w:basedOn w:val="DefaultParagraphFont"/>
    <w:rsid w:val="006667CD"/>
  </w:style>
  <w:style w:type="paragraph" w:customStyle="1" w:styleId="AnnexNoTitle">
    <w:name w:val="Annex_NoTitle"/>
    <w:basedOn w:val="Normal"/>
    <w:next w:val="Normalaftertitle"/>
    <w:rsid w:val="006667CD"/>
    <w:pPr>
      <w:keepNext/>
      <w:keepLines/>
      <w:spacing w:before="480" w:after="80"/>
      <w:jc w:val="center"/>
    </w:pPr>
    <w:rPr>
      <w:b/>
      <w:sz w:val="28"/>
    </w:rPr>
  </w:style>
  <w:style w:type="paragraph" w:customStyle="1" w:styleId="Normalaftertitle">
    <w:name w:val="Normal_after_title"/>
    <w:basedOn w:val="Normal"/>
    <w:next w:val="Normal"/>
    <w:link w:val="NormalaftertitleChar"/>
    <w:rsid w:val="006667CD"/>
    <w:pPr>
      <w:spacing w:before="320"/>
    </w:pPr>
  </w:style>
  <w:style w:type="character" w:customStyle="1" w:styleId="NormalaftertitleChar">
    <w:name w:val="Normal_after_title Char"/>
    <w:basedOn w:val="DefaultParagraphFont"/>
    <w:link w:val="Normalaftertitle"/>
    <w:locked/>
    <w:rsid w:val="00052F66"/>
    <w:rPr>
      <w:sz w:val="24"/>
      <w:lang w:val="fr-FR" w:eastAsia="en-US"/>
    </w:rPr>
  </w:style>
  <w:style w:type="paragraph" w:customStyle="1" w:styleId="enumlev2">
    <w:name w:val="enumlev2"/>
    <w:basedOn w:val="enumlev1"/>
    <w:rsid w:val="006667CD"/>
    <w:pPr>
      <w:ind w:left="1191" w:hanging="397"/>
    </w:pPr>
  </w:style>
  <w:style w:type="paragraph" w:customStyle="1" w:styleId="enumlev1">
    <w:name w:val="enumlev1"/>
    <w:basedOn w:val="Normal"/>
    <w:link w:val="enumlev1Char"/>
    <w:uiPriority w:val="99"/>
    <w:rsid w:val="006667CD"/>
    <w:pPr>
      <w:spacing w:before="80"/>
      <w:ind w:left="794" w:hanging="794"/>
    </w:pPr>
  </w:style>
  <w:style w:type="paragraph" w:customStyle="1" w:styleId="enumlev3">
    <w:name w:val="enumlev3"/>
    <w:basedOn w:val="enumlev2"/>
    <w:rsid w:val="006667CD"/>
    <w:pPr>
      <w:ind w:left="1588"/>
    </w:pPr>
  </w:style>
  <w:style w:type="paragraph" w:customStyle="1" w:styleId="Note">
    <w:name w:val="Note"/>
    <w:basedOn w:val="Normal"/>
    <w:rsid w:val="006667CD"/>
    <w:pPr>
      <w:tabs>
        <w:tab w:val="clear" w:pos="794"/>
        <w:tab w:val="clear" w:pos="1191"/>
        <w:tab w:val="clear" w:pos="1588"/>
        <w:tab w:val="clear" w:pos="1985"/>
      </w:tabs>
      <w:spacing w:before="80"/>
    </w:pPr>
    <w:rPr>
      <w:sz w:val="22"/>
    </w:rPr>
  </w:style>
  <w:style w:type="paragraph" w:customStyle="1" w:styleId="RecNo">
    <w:name w:val="Rec_No"/>
    <w:basedOn w:val="Normal"/>
    <w:next w:val="Rectitle"/>
    <w:rsid w:val="006667CD"/>
    <w:pPr>
      <w:keepNext/>
      <w:keepLines/>
      <w:tabs>
        <w:tab w:val="clear" w:pos="794"/>
        <w:tab w:val="clear" w:pos="1191"/>
        <w:tab w:val="clear" w:pos="1588"/>
        <w:tab w:val="clear" w:pos="1985"/>
      </w:tabs>
      <w:spacing w:before="480"/>
      <w:jc w:val="center"/>
    </w:pPr>
    <w:rPr>
      <w:sz w:val="28"/>
    </w:rPr>
  </w:style>
  <w:style w:type="paragraph" w:customStyle="1" w:styleId="Rectitle">
    <w:name w:val="Rec_title"/>
    <w:basedOn w:val="Normal"/>
    <w:next w:val="Recref"/>
    <w:rsid w:val="006667CD"/>
    <w:pPr>
      <w:keepNext/>
      <w:keepLines/>
      <w:spacing w:before="240"/>
      <w:jc w:val="center"/>
    </w:pPr>
    <w:rPr>
      <w:b/>
      <w:sz w:val="28"/>
    </w:rPr>
  </w:style>
  <w:style w:type="paragraph" w:customStyle="1" w:styleId="Recref">
    <w:name w:val="Rec_ref"/>
    <w:basedOn w:val="Normal"/>
    <w:next w:val="Recdate"/>
    <w:rsid w:val="006667CD"/>
    <w:pPr>
      <w:jc w:val="center"/>
    </w:pPr>
  </w:style>
  <w:style w:type="paragraph" w:customStyle="1" w:styleId="Recdate">
    <w:name w:val="Rec_date"/>
    <w:basedOn w:val="Recref"/>
    <w:next w:val="Normalaftertitle"/>
    <w:rsid w:val="006667CD"/>
    <w:pPr>
      <w:jc w:val="right"/>
    </w:pPr>
  </w:style>
  <w:style w:type="paragraph" w:customStyle="1" w:styleId="HeadingSum">
    <w:name w:val="Heading_Sum"/>
    <w:basedOn w:val="Headingb"/>
    <w:next w:val="Normal"/>
    <w:autoRedefine/>
    <w:rsid w:val="006667CD"/>
    <w:pPr>
      <w:spacing w:before="240"/>
    </w:pPr>
    <w:rPr>
      <w:sz w:val="22"/>
      <w:lang w:val="es-ES_tradnl"/>
    </w:rPr>
  </w:style>
  <w:style w:type="paragraph" w:customStyle="1" w:styleId="AppendixNoTitle">
    <w:name w:val="Appendix_NoTitle"/>
    <w:basedOn w:val="AnnexNoTitle"/>
    <w:next w:val="Normal"/>
    <w:rsid w:val="006667CD"/>
  </w:style>
  <w:style w:type="paragraph" w:customStyle="1" w:styleId="Tablefin">
    <w:name w:val="Table_fin"/>
    <w:basedOn w:val="Normal"/>
    <w:next w:val="Normal"/>
    <w:rsid w:val="006667CD"/>
    <w:pPr>
      <w:spacing w:before="0"/>
    </w:pPr>
    <w:rPr>
      <w:sz w:val="20"/>
      <w:lang w:val="en-GB"/>
    </w:rPr>
  </w:style>
  <w:style w:type="paragraph" w:customStyle="1" w:styleId="Tablehead">
    <w:name w:val="Table_head"/>
    <w:basedOn w:val="Normal"/>
    <w:next w:val="Normal"/>
    <w:link w:val="TableheadChar"/>
    <w:rsid w:val="006667CD"/>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character" w:customStyle="1" w:styleId="TableheadChar">
    <w:name w:val="Table_head Char"/>
    <w:basedOn w:val="DefaultParagraphFont"/>
    <w:link w:val="Tablehead"/>
    <w:locked/>
    <w:rsid w:val="00052F66"/>
    <w:rPr>
      <w:b/>
      <w:sz w:val="22"/>
      <w:lang w:val="fr-FR" w:eastAsia="en-US"/>
    </w:rPr>
  </w:style>
  <w:style w:type="paragraph" w:customStyle="1" w:styleId="Tablelegend">
    <w:name w:val="Table_legend"/>
    <w:basedOn w:val="Normal"/>
    <w:link w:val="TablelegendChar"/>
    <w:rsid w:val="006667CD"/>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character" w:customStyle="1" w:styleId="TablelegendChar">
    <w:name w:val="Table_legend Char"/>
    <w:link w:val="Tablelegend"/>
    <w:locked/>
    <w:rsid w:val="00052F66"/>
    <w:rPr>
      <w:sz w:val="22"/>
      <w:lang w:val="fr-FR" w:eastAsia="en-US"/>
    </w:rPr>
  </w:style>
  <w:style w:type="paragraph" w:customStyle="1" w:styleId="TableNo">
    <w:name w:val="Table_No"/>
    <w:basedOn w:val="Normal"/>
    <w:next w:val="Normal"/>
    <w:link w:val="TableNo0"/>
    <w:rsid w:val="006667CD"/>
    <w:pPr>
      <w:keepNext/>
      <w:spacing w:before="360" w:after="120"/>
      <w:jc w:val="center"/>
    </w:pPr>
  </w:style>
  <w:style w:type="character" w:customStyle="1" w:styleId="TableNo0">
    <w:name w:val="Table_No Знак"/>
    <w:link w:val="TableNo"/>
    <w:locked/>
    <w:rsid w:val="00052F66"/>
    <w:rPr>
      <w:sz w:val="24"/>
      <w:lang w:val="fr-FR" w:eastAsia="en-US"/>
    </w:rPr>
  </w:style>
  <w:style w:type="paragraph" w:customStyle="1" w:styleId="Tabletext">
    <w:name w:val="Table_text"/>
    <w:basedOn w:val="Normal"/>
    <w:link w:val="TabletextChar"/>
    <w:rsid w:val="006667CD"/>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character" w:customStyle="1" w:styleId="TabletextChar">
    <w:name w:val="Table_text Char"/>
    <w:basedOn w:val="DefaultParagraphFont"/>
    <w:link w:val="Tabletext"/>
    <w:locked/>
    <w:rsid w:val="00052F66"/>
    <w:rPr>
      <w:sz w:val="22"/>
      <w:lang w:val="fr-FR" w:eastAsia="en-US"/>
    </w:rPr>
  </w:style>
  <w:style w:type="paragraph" w:customStyle="1" w:styleId="Equation">
    <w:name w:val="Equation"/>
    <w:basedOn w:val="Normal"/>
    <w:rsid w:val="006667CD"/>
    <w:pPr>
      <w:tabs>
        <w:tab w:val="clear" w:pos="1191"/>
        <w:tab w:val="clear" w:pos="1588"/>
        <w:tab w:val="clear" w:pos="1985"/>
        <w:tab w:val="center" w:pos="4820"/>
        <w:tab w:val="right" w:pos="9639"/>
      </w:tabs>
    </w:pPr>
  </w:style>
  <w:style w:type="paragraph" w:customStyle="1" w:styleId="Equationlegend">
    <w:name w:val="Equation_legend"/>
    <w:basedOn w:val="NormalIndent"/>
    <w:link w:val="EquationlegendChar"/>
    <w:rsid w:val="006667CD"/>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rsid w:val="006667CD"/>
    <w:pPr>
      <w:ind w:left="794"/>
    </w:pPr>
  </w:style>
  <w:style w:type="character" w:customStyle="1" w:styleId="EquationlegendChar">
    <w:name w:val="Equation_legend Char"/>
    <w:link w:val="Equationlegend"/>
    <w:locked/>
    <w:rsid w:val="00052F66"/>
    <w:rPr>
      <w:sz w:val="24"/>
      <w:lang w:eastAsia="en-US"/>
    </w:rPr>
  </w:style>
  <w:style w:type="paragraph" w:customStyle="1" w:styleId="Figurelegend">
    <w:name w:val="Figure_legend"/>
    <w:basedOn w:val="Normal"/>
    <w:rsid w:val="006667CD"/>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link w:val="FigureNoChar"/>
    <w:rsid w:val="006667CD"/>
    <w:pPr>
      <w:keepNext/>
      <w:keepLines/>
      <w:spacing w:before="480" w:after="80"/>
      <w:jc w:val="center"/>
    </w:pPr>
    <w:rPr>
      <w:caps/>
      <w:sz w:val="18"/>
    </w:rPr>
  </w:style>
  <w:style w:type="paragraph" w:customStyle="1" w:styleId="Figuretitle">
    <w:name w:val="Figure_title"/>
    <w:basedOn w:val="Normal"/>
    <w:next w:val="Figure"/>
    <w:link w:val="FiguretitleChar"/>
    <w:rsid w:val="006667CD"/>
    <w:pPr>
      <w:keepNext/>
      <w:spacing w:before="0" w:after="120"/>
      <w:jc w:val="center"/>
    </w:pPr>
    <w:rPr>
      <w:rFonts w:ascii="Times New Roman Bold" w:hAnsi="Times New Roman Bold"/>
      <w:b/>
      <w:sz w:val="18"/>
    </w:rPr>
  </w:style>
  <w:style w:type="paragraph" w:customStyle="1" w:styleId="Figure">
    <w:name w:val="Figure"/>
    <w:basedOn w:val="FigureNo"/>
    <w:next w:val="Normal"/>
    <w:link w:val="FigureChar"/>
    <w:rsid w:val="006667CD"/>
    <w:pPr>
      <w:keepNext w:val="0"/>
      <w:spacing w:before="0" w:after="240"/>
    </w:pPr>
  </w:style>
  <w:style w:type="character" w:customStyle="1" w:styleId="FigureChar">
    <w:name w:val="Figure Char"/>
    <w:basedOn w:val="DefaultParagraphFont"/>
    <w:link w:val="Figure"/>
    <w:locked/>
    <w:rsid w:val="00052F66"/>
    <w:rPr>
      <w:caps/>
      <w:sz w:val="18"/>
      <w:lang w:val="fr-FR" w:eastAsia="en-US"/>
    </w:rPr>
  </w:style>
  <w:style w:type="character" w:customStyle="1" w:styleId="FiguretitleChar">
    <w:name w:val="Figure_title Char"/>
    <w:basedOn w:val="DefaultParagraphFont"/>
    <w:link w:val="Figuretitle"/>
    <w:locked/>
    <w:rsid w:val="00052F66"/>
    <w:rPr>
      <w:rFonts w:ascii="Times New Roman Bold" w:hAnsi="Times New Roman Bold"/>
      <w:b/>
      <w:sz w:val="18"/>
      <w:lang w:val="fr-FR" w:eastAsia="en-US"/>
    </w:rPr>
  </w:style>
  <w:style w:type="character" w:customStyle="1" w:styleId="FigureNoChar">
    <w:name w:val="Figure_No Char"/>
    <w:basedOn w:val="DefaultParagraphFont"/>
    <w:link w:val="FigureNo"/>
    <w:locked/>
    <w:rsid w:val="00052F66"/>
    <w:rPr>
      <w:caps/>
      <w:sz w:val="18"/>
      <w:lang w:val="fr-FR" w:eastAsia="en-US"/>
    </w:rPr>
  </w:style>
  <w:style w:type="paragraph" w:customStyle="1" w:styleId="tocpart">
    <w:name w:val="tocpart"/>
    <w:basedOn w:val="Normal"/>
    <w:rsid w:val="006667CD"/>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rsid w:val="006667CD"/>
    <w:pPr>
      <w:keepNext/>
      <w:keepLines/>
      <w:spacing w:before="480"/>
      <w:jc w:val="center"/>
    </w:pPr>
    <w:rPr>
      <w:sz w:val="28"/>
    </w:rPr>
  </w:style>
  <w:style w:type="paragraph" w:customStyle="1" w:styleId="Arttitle">
    <w:name w:val="Art_title"/>
    <w:basedOn w:val="Normal"/>
    <w:next w:val="Normalaftertitle"/>
    <w:rsid w:val="006667CD"/>
    <w:pPr>
      <w:keepNext/>
      <w:keepLines/>
      <w:spacing w:before="240"/>
      <w:jc w:val="center"/>
    </w:pPr>
    <w:rPr>
      <w:b/>
      <w:sz w:val="28"/>
    </w:rPr>
  </w:style>
  <w:style w:type="paragraph" w:customStyle="1" w:styleId="Blanc">
    <w:name w:val="Blanc"/>
    <w:basedOn w:val="Normal"/>
    <w:next w:val="Tabletext"/>
    <w:rsid w:val="006667CD"/>
    <w:pPr>
      <w:keepNext/>
      <w:keepLines/>
      <w:tabs>
        <w:tab w:val="clear" w:pos="794"/>
        <w:tab w:val="clear" w:pos="1191"/>
        <w:tab w:val="clear" w:pos="1588"/>
        <w:tab w:val="clear" w:pos="1985"/>
      </w:tabs>
      <w:spacing w:before="0"/>
    </w:pPr>
    <w:rPr>
      <w:sz w:val="16"/>
      <w:lang w:val="en-GB"/>
    </w:rPr>
  </w:style>
  <w:style w:type="paragraph" w:customStyle="1" w:styleId="ASN1">
    <w:name w:val="ASN.1"/>
    <w:basedOn w:val="Normal"/>
    <w:next w:val="Normal"/>
    <w:rsid w:val="006667CD"/>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link w:val="CallChar"/>
    <w:rsid w:val="006667CD"/>
    <w:pPr>
      <w:keepNext/>
      <w:keepLines/>
      <w:spacing w:before="160"/>
      <w:ind w:left="794"/>
    </w:pPr>
    <w:rPr>
      <w:i/>
    </w:rPr>
  </w:style>
  <w:style w:type="character" w:customStyle="1" w:styleId="CallChar">
    <w:name w:val="Call Char"/>
    <w:basedOn w:val="DefaultParagraphFont"/>
    <w:link w:val="Call"/>
    <w:locked/>
    <w:rsid w:val="00052F66"/>
    <w:rPr>
      <w:i/>
      <w:sz w:val="24"/>
      <w:lang w:val="fr-FR" w:eastAsia="en-US"/>
    </w:rPr>
  </w:style>
  <w:style w:type="paragraph" w:customStyle="1" w:styleId="ChapNo">
    <w:name w:val="Chap_No"/>
    <w:basedOn w:val="ArtNo"/>
    <w:next w:val="Chaptitle"/>
    <w:rsid w:val="006667CD"/>
    <w:rPr>
      <w:b/>
    </w:rPr>
  </w:style>
  <w:style w:type="paragraph" w:customStyle="1" w:styleId="Chaptitle">
    <w:name w:val="Chap_title"/>
    <w:basedOn w:val="Arttitle"/>
    <w:next w:val="Normalaftertitle"/>
    <w:rsid w:val="006667CD"/>
  </w:style>
  <w:style w:type="character" w:styleId="FootnoteReference">
    <w:name w:val="footnote reference"/>
    <w:basedOn w:val="DefaultParagraphFont"/>
    <w:rsid w:val="006667CD"/>
    <w:rPr>
      <w:position w:val="6"/>
      <w:sz w:val="18"/>
    </w:rPr>
  </w:style>
  <w:style w:type="paragraph" w:styleId="FootnoteText">
    <w:name w:val="footnote text"/>
    <w:aliases w:val="Footnote Text Char1,Footnote Text Char Char1,Footnote Text Char4 Char Char,Footnote Text Char1 Char1 Char1 Char,Footnote Text Char Char1 Char1 Char Char,Footnote Text Char1 Char1 Char1 Char Char Char1,DNV-,DNV-FT,DNV-F,DN,footnote text,DNV"/>
    <w:basedOn w:val="Normal"/>
    <w:link w:val="FootnoteTextChar"/>
    <w:rsid w:val="006667CD"/>
    <w:pPr>
      <w:keepLines/>
      <w:tabs>
        <w:tab w:val="left" w:pos="255"/>
      </w:tabs>
      <w:ind w:left="255" w:hanging="255"/>
    </w:pPr>
    <w:rPr>
      <w:sz w:val="22"/>
    </w:rPr>
  </w:style>
  <w:style w:type="paragraph" w:styleId="Index1">
    <w:name w:val="index 1"/>
    <w:basedOn w:val="Normal"/>
    <w:next w:val="Normal"/>
    <w:semiHidden/>
    <w:rsid w:val="006667CD"/>
  </w:style>
  <w:style w:type="paragraph" w:styleId="Index2">
    <w:name w:val="index 2"/>
    <w:basedOn w:val="Normal"/>
    <w:next w:val="Normal"/>
    <w:semiHidden/>
    <w:rsid w:val="006667CD"/>
    <w:pPr>
      <w:ind w:left="283"/>
    </w:pPr>
  </w:style>
  <w:style w:type="paragraph" w:styleId="Index3">
    <w:name w:val="index 3"/>
    <w:basedOn w:val="Normal"/>
    <w:next w:val="Normal"/>
    <w:semiHidden/>
    <w:rsid w:val="006667CD"/>
    <w:pPr>
      <w:ind w:left="566"/>
    </w:pPr>
  </w:style>
  <w:style w:type="paragraph" w:styleId="IndexHeading">
    <w:name w:val="index heading"/>
    <w:basedOn w:val="Normal"/>
    <w:next w:val="Index1"/>
    <w:semiHidden/>
    <w:rsid w:val="006667CD"/>
  </w:style>
  <w:style w:type="paragraph" w:customStyle="1" w:styleId="Line">
    <w:name w:val="Line"/>
    <w:basedOn w:val="Normal"/>
    <w:next w:val="Normal"/>
    <w:rsid w:val="006667CD"/>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toctemp">
    <w:name w:val="toctemp"/>
    <w:basedOn w:val="Normal"/>
    <w:rsid w:val="006667CD"/>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rsid w:val="006667CD"/>
  </w:style>
  <w:style w:type="paragraph" w:customStyle="1" w:styleId="Partref">
    <w:name w:val="Part_ref"/>
    <w:basedOn w:val="Normal"/>
    <w:next w:val="Normal"/>
    <w:rsid w:val="006667CD"/>
    <w:pPr>
      <w:keepNext/>
      <w:keepLines/>
      <w:spacing w:after="280"/>
      <w:jc w:val="center"/>
    </w:pPr>
  </w:style>
  <w:style w:type="paragraph" w:customStyle="1" w:styleId="Parttitle">
    <w:name w:val="Part_title"/>
    <w:basedOn w:val="Normal"/>
    <w:next w:val="Normalaftertitle"/>
    <w:rsid w:val="006667CD"/>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rsid w:val="006667CD"/>
  </w:style>
  <w:style w:type="paragraph" w:customStyle="1" w:styleId="QuestionNo">
    <w:name w:val="Question_No"/>
    <w:basedOn w:val="RecNo"/>
    <w:next w:val="Normal"/>
    <w:rsid w:val="006667CD"/>
  </w:style>
  <w:style w:type="paragraph" w:customStyle="1" w:styleId="Questionref">
    <w:name w:val="Question_ref"/>
    <w:basedOn w:val="Recref"/>
    <w:next w:val="Questiondate"/>
    <w:rsid w:val="006667CD"/>
  </w:style>
  <w:style w:type="paragraph" w:customStyle="1" w:styleId="Questiontitle">
    <w:name w:val="Question_title"/>
    <w:basedOn w:val="Normal"/>
    <w:next w:val="Questionref"/>
    <w:rsid w:val="006667CD"/>
  </w:style>
  <w:style w:type="paragraph" w:customStyle="1" w:styleId="Reftext">
    <w:name w:val="Ref_text"/>
    <w:basedOn w:val="Normal"/>
    <w:rsid w:val="006667CD"/>
    <w:pPr>
      <w:ind w:left="794" w:hanging="794"/>
    </w:pPr>
    <w:rPr>
      <w:sz w:val="22"/>
    </w:rPr>
  </w:style>
  <w:style w:type="paragraph" w:customStyle="1" w:styleId="Reftitle">
    <w:name w:val="Ref_title"/>
    <w:basedOn w:val="Normal"/>
    <w:next w:val="Reftext"/>
    <w:rsid w:val="006667CD"/>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rsid w:val="006667CD"/>
  </w:style>
  <w:style w:type="paragraph" w:customStyle="1" w:styleId="RepNo">
    <w:name w:val="Rep_No"/>
    <w:basedOn w:val="RecNo"/>
    <w:next w:val="Reptitle"/>
    <w:rsid w:val="006667CD"/>
  </w:style>
  <w:style w:type="paragraph" w:customStyle="1" w:styleId="Reptitle">
    <w:name w:val="Rep_title"/>
    <w:basedOn w:val="Rectitle"/>
    <w:next w:val="Repref"/>
    <w:rsid w:val="006667CD"/>
  </w:style>
  <w:style w:type="paragraph" w:customStyle="1" w:styleId="Repref">
    <w:name w:val="Rep_ref"/>
    <w:basedOn w:val="Recref"/>
    <w:next w:val="Repdate"/>
    <w:rsid w:val="006667CD"/>
  </w:style>
  <w:style w:type="paragraph" w:customStyle="1" w:styleId="Resdate">
    <w:name w:val="Res_date"/>
    <w:basedOn w:val="Recdate"/>
    <w:next w:val="Normalaftertitle"/>
    <w:rsid w:val="006667CD"/>
  </w:style>
  <w:style w:type="paragraph" w:customStyle="1" w:styleId="ResNo">
    <w:name w:val="Res_No"/>
    <w:basedOn w:val="RecNo"/>
    <w:next w:val="Restitle"/>
    <w:rsid w:val="006667CD"/>
  </w:style>
  <w:style w:type="paragraph" w:customStyle="1" w:styleId="Restitle">
    <w:name w:val="Res_title"/>
    <w:basedOn w:val="Normal"/>
    <w:next w:val="Resref"/>
    <w:rsid w:val="006667CD"/>
    <w:pPr>
      <w:spacing w:before="240"/>
      <w:jc w:val="center"/>
    </w:pPr>
    <w:rPr>
      <w:b/>
      <w:sz w:val="28"/>
    </w:rPr>
  </w:style>
  <w:style w:type="paragraph" w:customStyle="1" w:styleId="Resref">
    <w:name w:val="Res_ref"/>
    <w:basedOn w:val="Recref"/>
    <w:next w:val="Resdate"/>
    <w:rsid w:val="006667CD"/>
  </w:style>
  <w:style w:type="paragraph" w:customStyle="1" w:styleId="SectionNo">
    <w:name w:val="Section_No"/>
    <w:basedOn w:val="Normal"/>
    <w:next w:val="Normal"/>
    <w:rsid w:val="006667CD"/>
  </w:style>
  <w:style w:type="paragraph" w:customStyle="1" w:styleId="Sectiontitle">
    <w:name w:val="Section_title"/>
    <w:basedOn w:val="Normal"/>
    <w:next w:val="Normalaftertitle"/>
    <w:rsid w:val="006667CD"/>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rsid w:val="006667CD"/>
    <w:pPr>
      <w:tabs>
        <w:tab w:val="clear" w:pos="794"/>
        <w:tab w:val="clear" w:pos="1191"/>
        <w:tab w:val="clear" w:pos="1588"/>
        <w:tab w:val="clear" w:pos="1985"/>
        <w:tab w:val="right" w:pos="9611"/>
      </w:tabs>
    </w:pPr>
    <w:rPr>
      <w:i/>
    </w:rPr>
  </w:style>
  <w:style w:type="paragraph" w:styleId="TOC1">
    <w:name w:val="toc 1"/>
    <w:basedOn w:val="Normal"/>
    <w:semiHidden/>
    <w:rsid w:val="006667CD"/>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semiHidden/>
    <w:rsid w:val="006667CD"/>
    <w:pPr>
      <w:tabs>
        <w:tab w:val="clear" w:pos="567"/>
        <w:tab w:val="left" w:pos="1276"/>
      </w:tabs>
      <w:spacing w:before="160"/>
      <w:ind w:left="1276" w:hanging="709"/>
    </w:pPr>
  </w:style>
  <w:style w:type="paragraph" w:styleId="TOC3">
    <w:name w:val="toc 3"/>
    <w:basedOn w:val="TOC2"/>
    <w:semiHidden/>
    <w:rsid w:val="006667CD"/>
    <w:pPr>
      <w:tabs>
        <w:tab w:val="clear" w:pos="1276"/>
        <w:tab w:val="left" w:pos="2155"/>
      </w:tabs>
      <w:ind w:left="2155" w:hanging="879"/>
    </w:pPr>
  </w:style>
  <w:style w:type="paragraph" w:styleId="TOC4">
    <w:name w:val="toc 4"/>
    <w:basedOn w:val="TOC3"/>
    <w:semiHidden/>
    <w:rsid w:val="006667CD"/>
    <w:pPr>
      <w:tabs>
        <w:tab w:val="left" w:pos="3261"/>
      </w:tabs>
      <w:spacing w:before="80"/>
      <w:ind w:left="3261" w:hanging="993"/>
    </w:pPr>
  </w:style>
  <w:style w:type="paragraph" w:styleId="TOC5">
    <w:name w:val="toc 5"/>
    <w:basedOn w:val="TOC4"/>
    <w:semiHidden/>
    <w:rsid w:val="006667CD"/>
  </w:style>
  <w:style w:type="paragraph" w:styleId="TOC6">
    <w:name w:val="toc 6"/>
    <w:basedOn w:val="TOC4"/>
    <w:semiHidden/>
    <w:rsid w:val="006667CD"/>
  </w:style>
  <w:style w:type="paragraph" w:styleId="TOC7">
    <w:name w:val="toc 7"/>
    <w:basedOn w:val="TOC4"/>
    <w:semiHidden/>
    <w:rsid w:val="006667CD"/>
  </w:style>
  <w:style w:type="paragraph" w:styleId="TOC8">
    <w:name w:val="toc 8"/>
    <w:basedOn w:val="TOC4"/>
    <w:semiHidden/>
    <w:rsid w:val="006667CD"/>
  </w:style>
  <w:style w:type="paragraph" w:customStyle="1" w:styleId="Annexref">
    <w:name w:val="Annex_ref"/>
    <w:basedOn w:val="Normal"/>
    <w:next w:val="Normalaftertitle"/>
    <w:rsid w:val="006667CD"/>
    <w:pPr>
      <w:keepNext/>
      <w:keepLines/>
      <w:spacing w:after="280"/>
      <w:jc w:val="center"/>
    </w:pPr>
  </w:style>
  <w:style w:type="paragraph" w:customStyle="1" w:styleId="Appendixref">
    <w:name w:val="Appendix_ref"/>
    <w:basedOn w:val="Annexref"/>
    <w:next w:val="Normalaftertitle"/>
    <w:rsid w:val="006667CD"/>
  </w:style>
  <w:style w:type="paragraph" w:customStyle="1" w:styleId="Tabletitle">
    <w:name w:val="Table_title"/>
    <w:basedOn w:val="Normal"/>
    <w:next w:val="Tablehead"/>
    <w:link w:val="Tabletitle0"/>
    <w:rsid w:val="006667CD"/>
    <w:pPr>
      <w:keepNext/>
      <w:spacing w:before="0" w:after="120"/>
      <w:jc w:val="center"/>
    </w:pPr>
    <w:rPr>
      <w:b/>
    </w:rPr>
  </w:style>
  <w:style w:type="character" w:customStyle="1" w:styleId="Tabletitle0">
    <w:name w:val="Table_title Знак"/>
    <w:link w:val="Tabletitle"/>
    <w:locked/>
    <w:rsid w:val="00052F66"/>
    <w:rPr>
      <w:b/>
      <w:sz w:val="24"/>
      <w:lang w:val="fr-FR" w:eastAsia="en-US"/>
    </w:rPr>
  </w:style>
  <w:style w:type="paragraph" w:customStyle="1" w:styleId="Summary">
    <w:name w:val="Summary"/>
    <w:basedOn w:val="Normal"/>
    <w:next w:val="Normalaftertitle"/>
    <w:autoRedefine/>
    <w:rsid w:val="006667CD"/>
    <w:pPr>
      <w:spacing w:after="480"/>
    </w:pPr>
    <w:rPr>
      <w:sz w:val="22"/>
      <w:lang w:val="es-ES_tradnl"/>
    </w:rPr>
  </w:style>
  <w:style w:type="character" w:styleId="Hyperlink">
    <w:name w:val="Hyperlink"/>
    <w:basedOn w:val="DefaultParagraphFont"/>
    <w:rsid w:val="00934ED7"/>
    <w:rPr>
      <w:color w:val="0000FF"/>
      <w:u w:val="single"/>
    </w:rPr>
  </w:style>
  <w:style w:type="paragraph" w:customStyle="1" w:styleId="TableLegendNote">
    <w:name w:val="Table_Legend_Note"/>
    <w:basedOn w:val="Tablelegend"/>
    <w:next w:val="Tablelegend"/>
    <w:rsid w:val="006667CD"/>
    <w:pPr>
      <w:ind w:left="-85" w:firstLine="0"/>
    </w:pPr>
    <w:rPr>
      <w:lang w:val="en-US"/>
    </w:rPr>
  </w:style>
  <w:style w:type="paragraph" w:styleId="Footer">
    <w:name w:val="footer"/>
    <w:basedOn w:val="Normal"/>
    <w:link w:val="FooterChar"/>
    <w:rsid w:val="007913D0"/>
    <w:pPr>
      <w:tabs>
        <w:tab w:val="clear" w:pos="794"/>
        <w:tab w:val="clear" w:pos="1191"/>
        <w:tab w:val="clear" w:pos="1588"/>
        <w:tab w:val="clear" w:pos="1985"/>
        <w:tab w:val="center" w:pos="4680"/>
        <w:tab w:val="right" w:pos="9360"/>
      </w:tabs>
      <w:spacing w:before="0"/>
    </w:pPr>
  </w:style>
  <w:style w:type="character" w:customStyle="1" w:styleId="FooterChar">
    <w:name w:val="Footer Char"/>
    <w:basedOn w:val="DefaultParagraphFont"/>
    <w:link w:val="Footer"/>
    <w:rsid w:val="007913D0"/>
    <w:rPr>
      <w:sz w:val="24"/>
      <w:lang w:val="fr-FR" w:eastAsia="en-US"/>
    </w:rPr>
  </w:style>
  <w:style w:type="paragraph" w:styleId="Header">
    <w:name w:val="header"/>
    <w:basedOn w:val="Normal"/>
    <w:link w:val="HeaderChar"/>
    <w:rsid w:val="007913D0"/>
    <w:pPr>
      <w:tabs>
        <w:tab w:val="clear" w:pos="794"/>
        <w:tab w:val="clear" w:pos="1191"/>
        <w:tab w:val="clear" w:pos="1588"/>
        <w:tab w:val="clear" w:pos="1985"/>
        <w:tab w:val="center" w:pos="4680"/>
        <w:tab w:val="right" w:pos="9360"/>
      </w:tabs>
      <w:spacing w:before="0"/>
    </w:pPr>
  </w:style>
  <w:style w:type="character" w:customStyle="1" w:styleId="HeaderChar">
    <w:name w:val="Header Char"/>
    <w:basedOn w:val="DefaultParagraphFont"/>
    <w:link w:val="Header"/>
    <w:rsid w:val="007913D0"/>
    <w:rPr>
      <w:sz w:val="24"/>
      <w:lang w:val="fr-FR" w:eastAsia="en-US"/>
    </w:rPr>
  </w:style>
  <w:style w:type="paragraph" w:customStyle="1" w:styleId="Normalaftertitle0">
    <w:name w:val="Normal after title"/>
    <w:basedOn w:val="Normal"/>
    <w:next w:val="Normal"/>
    <w:rsid w:val="000900CD"/>
    <w:pPr>
      <w:tabs>
        <w:tab w:val="clear" w:pos="794"/>
        <w:tab w:val="clear" w:pos="1191"/>
        <w:tab w:val="clear" w:pos="1588"/>
        <w:tab w:val="clear" w:pos="1985"/>
        <w:tab w:val="left" w:pos="1134"/>
        <w:tab w:val="left" w:pos="1871"/>
        <w:tab w:val="left" w:pos="2268"/>
      </w:tabs>
      <w:spacing w:before="280"/>
      <w:jc w:val="left"/>
    </w:pPr>
    <w:rPr>
      <w:lang w:val="en-GB"/>
    </w:rPr>
  </w:style>
  <w:style w:type="character" w:customStyle="1" w:styleId="enumlev1Char">
    <w:name w:val="enumlev1 Char"/>
    <w:link w:val="enumlev1"/>
    <w:uiPriority w:val="99"/>
    <w:locked/>
    <w:rsid w:val="000900CD"/>
    <w:rPr>
      <w:sz w:val="24"/>
      <w:lang w:val="fr-FR" w:eastAsia="en-US"/>
    </w:rPr>
  </w:style>
  <w:style w:type="character" w:customStyle="1" w:styleId="FootnoteTextChar">
    <w:name w:val="Footnote Text Char"/>
    <w:aliases w:val="Footnote Text Char1 Char,Footnote Text Char Char1 Char,Footnote Text Char4 Char Char Char,Footnote Text Char1 Char1 Char1 Char Char,Footnote Text Char Char1 Char1 Char Char Char,Footnote Text Char1 Char1 Char1 Char Char Char1 Char"/>
    <w:basedOn w:val="DefaultParagraphFont"/>
    <w:link w:val="FootnoteText"/>
    <w:rsid w:val="00667859"/>
    <w:rPr>
      <w:sz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7550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elaroqu\Application%20Data\Microsoft\Templates\QuickPub\BR_Rec_200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CD09A7-7AE9-4180-B179-6749AF7DC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BR_Rec_2005.dotm</Template>
  <TotalTime>2</TotalTime>
  <Pages>2</Pages>
  <Words>401</Words>
  <Characters>2290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Template BR_Rec_2005.dot</vt:lpstr>
    </vt:vector>
  </TitlesOfParts>
  <Manager/>
  <Company>ITU</Company>
  <LinksUpToDate>false</LinksUpToDate>
  <CharactersWithSpaces>2686</CharactersWithSpaces>
  <SharedDoc>false</SharedDoc>
  <HLinks>
    <vt:vector size="12" baseType="variant">
      <vt:variant>
        <vt:i4>1966164</vt:i4>
      </vt:variant>
      <vt:variant>
        <vt:i4>3</vt:i4>
      </vt:variant>
      <vt:variant>
        <vt:i4>0</vt:i4>
      </vt:variant>
      <vt:variant>
        <vt:i4>5</vt:i4>
      </vt:variant>
      <vt:variant>
        <vt:lpwstr>http://www.itu.int/publ/R-REC/en</vt:lpwstr>
      </vt:variant>
      <vt:variant>
        <vt:lpwstr/>
      </vt:variant>
      <vt:variant>
        <vt:i4>3997742</vt:i4>
      </vt:variant>
      <vt:variant>
        <vt:i4>0</vt:i4>
      </vt:variant>
      <vt:variant>
        <vt:i4>0</vt:i4>
      </vt:variant>
      <vt:variant>
        <vt:i4>5</vt:i4>
      </vt:variant>
      <vt:variant>
        <vt:lpwstr>http://www.itu.int/ITU-R/go/patents/en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BR_Rec_2005.dot</dc:title>
  <dc:subject/>
  <dc:creator>POOL</dc:creator>
  <cp:keywords/>
  <dc:description>Edition                       1.11.07      SP_x000d_
corr. editeur: 14.2.08/KJ_x000d_
REV - 18-02-08 - HB_x000d_
Récup + PDF: 2.7.09/KJ</dc:description>
  <cp:lastModifiedBy>Gachet, Christelle</cp:lastModifiedBy>
  <cp:revision>4</cp:revision>
  <cp:lastPrinted>2009-06-26T13:19:00Z</cp:lastPrinted>
  <dcterms:created xsi:type="dcterms:W3CDTF">2016-05-02T12:48:00Z</dcterms:created>
  <dcterms:modified xsi:type="dcterms:W3CDTF">2016-05-04T11:52:00Z</dcterms:modified>
  <cp:category>Template:  BR_Rec_2005.dot   (dès 25.10.2002)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Rec. </vt:lpwstr>
  </property>
  <property fmtid="{D5CDD505-2E9C-101B-9397-08002B2CF9AE}" pid="3" name="Header 1">
    <vt:lpwstr>Rap. </vt:lpwstr>
  </property>
  <property fmtid="{D5CDD505-2E9C-101B-9397-08002B2CF9AE}" pid="4" name="Header 2">
    <vt:lpwstr>Rep. </vt:lpwstr>
  </property>
  <property fmtid="{D5CDD505-2E9C-101B-9397-08002B2CF9AE}" pid="5" name="Header 3">
    <vt:lpwstr>I. </vt:lpwstr>
  </property>
  <property fmtid="{D5CDD505-2E9C-101B-9397-08002B2CF9AE}" pid="6" name="Header 4">
    <vt:lpwstr>Op. </vt:lpwstr>
  </property>
  <property fmtid="{D5CDD505-2E9C-101B-9397-08002B2CF9AE}" pid="7" name="Header 5">
    <vt:lpwstr>V. </vt:lpwstr>
  </property>
  <property fmtid="{D5CDD505-2E9C-101B-9397-08002B2CF9AE}" pid="8" name="Header 6">
    <vt:lpwstr>Ru. </vt:lpwstr>
  </property>
</Properties>
</file>