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674" w:rsidRPr="00BF487A" w:rsidRDefault="00B67674" w:rsidP="00932C87">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RS</w:t>
      </w:r>
      <w:r w:rsidRPr="00BF487A">
        <w:rPr>
          <w:rStyle w:val="href"/>
          <w:lang w:val="en-US"/>
        </w:rPr>
        <w:t>.</w:t>
      </w:r>
      <w:r w:rsidR="00932C87">
        <w:rPr>
          <w:rStyle w:val="href"/>
          <w:lang w:val="en-US"/>
        </w:rPr>
        <w:t>2065-0</w:t>
      </w:r>
    </w:p>
    <w:p w:rsidR="00A6617B" w:rsidRDefault="00932C87" w:rsidP="00932C87">
      <w:pPr>
        <w:pStyle w:val="Rectitle"/>
        <w:rPr>
          <w:lang w:val="en-US"/>
        </w:rPr>
      </w:pPr>
      <w:r w:rsidRPr="00932C87">
        <w:rPr>
          <w:lang w:val="en-US"/>
        </w:rPr>
        <w:t>Protec</w:t>
      </w:r>
      <w:r w:rsidR="002E5ED5">
        <w:rPr>
          <w:lang w:val="en-US"/>
        </w:rPr>
        <w:t xml:space="preserve">tion of space research service </w:t>
      </w:r>
      <w:r w:rsidRPr="00932C87">
        <w:rPr>
          <w:lang w:val="en-US"/>
        </w:rPr>
        <w:t xml:space="preserve">space-to-Earth links in the </w:t>
      </w:r>
      <w:r w:rsidRPr="00932C87">
        <w:rPr>
          <w:lang w:val="en-US"/>
        </w:rPr>
        <w:br/>
        <w:t>8 400-8 450 MHz and 8 450-8 500 MHz bands from unwanted emissions</w:t>
      </w:r>
      <w:r w:rsidRPr="00932C87">
        <w:rPr>
          <w:lang w:val="en-US"/>
        </w:rPr>
        <w:br/>
        <w:t>of synthetic aperture radars operating in the Earth exploration-satellite</w:t>
      </w:r>
      <w:r w:rsidRPr="00932C87">
        <w:rPr>
          <w:lang w:val="en-US"/>
        </w:rPr>
        <w:br/>
        <w:t>service (active) around 9 600 MHz</w:t>
      </w:r>
    </w:p>
    <w:p w:rsidR="00932C87" w:rsidRPr="00932C87" w:rsidRDefault="00932C87" w:rsidP="00932C87">
      <w:pPr>
        <w:pStyle w:val="Recdate"/>
        <w:rPr>
          <w:lang w:val="en-US"/>
        </w:rPr>
      </w:pPr>
      <w:r>
        <w:rPr>
          <w:lang w:val="en-US"/>
        </w:rPr>
        <w:t>(2014)</w:t>
      </w:r>
    </w:p>
    <w:p w:rsidR="00246388" w:rsidRPr="00390EE3" w:rsidRDefault="00246388" w:rsidP="00246388">
      <w:pPr>
        <w:pStyle w:val="HeadingSum"/>
        <w:rPr>
          <w:szCs w:val="22"/>
          <w:lang w:val="en-GB"/>
        </w:rPr>
      </w:pPr>
      <w:r w:rsidRPr="00390EE3">
        <w:rPr>
          <w:szCs w:val="22"/>
          <w:lang w:val="en-GB"/>
        </w:rPr>
        <w:t>Scope</w:t>
      </w:r>
    </w:p>
    <w:p w:rsidR="00246388" w:rsidRPr="001018D9" w:rsidRDefault="00246388" w:rsidP="001018D9">
      <w:pPr>
        <w:pStyle w:val="Summary"/>
        <w:rPr>
          <w:lang w:val="en-US"/>
        </w:rPr>
      </w:pPr>
      <w:r w:rsidRPr="001018D9">
        <w:rPr>
          <w:lang w:val="en-US"/>
        </w:rPr>
        <w:t xml:space="preserve">This Recommendation provides mitigation techniques that can reduce the unwanted emissions of Earth exploration-satellite service (EESS) (active) systems in the space research service (SRS) band and recommends that EESS (active) systems fully protect the operations of SRS (deep space) missions during their critical events </w:t>
      </w:r>
      <w:r w:rsidR="002E5ED5" w:rsidRPr="001018D9">
        <w:rPr>
          <w:lang w:val="en-US"/>
        </w:rPr>
        <w:t xml:space="preserve">and prevent damages to the SRS </w:t>
      </w:r>
      <w:r w:rsidRPr="001018D9">
        <w:rPr>
          <w:lang w:val="en-US"/>
        </w:rPr>
        <w:t>earth station receivers at all times.</w:t>
      </w:r>
    </w:p>
    <w:p w:rsidR="00246388" w:rsidRPr="00D17E31" w:rsidRDefault="00246388" w:rsidP="00CE7181">
      <w:pPr>
        <w:pStyle w:val="Headingb"/>
        <w:rPr>
          <w:lang w:val="en-US"/>
        </w:rPr>
      </w:pPr>
      <w:r w:rsidRPr="00D17E31">
        <w:rPr>
          <w:lang w:val="en-US"/>
        </w:rPr>
        <w:t>Keywords</w:t>
      </w:r>
    </w:p>
    <w:p w:rsidR="00246388" w:rsidRPr="00246388" w:rsidRDefault="00246388" w:rsidP="00CE7181">
      <w:pPr>
        <w:rPr>
          <w:sz w:val="22"/>
          <w:szCs w:val="22"/>
          <w:lang w:val="en-US"/>
        </w:rPr>
      </w:pPr>
      <w:r w:rsidRPr="00246388">
        <w:rPr>
          <w:lang w:val="en-US"/>
        </w:rPr>
        <w:t>Critical events, damages, deep space, earth stations, EESS (active), interference, mitigation, protection, criterion, receiver, SAR, saturation, space-to-Earth, space research service, SRS, synthetic aperture radar, unwanted emissions</w:t>
      </w:r>
    </w:p>
    <w:p w:rsidR="00246388" w:rsidRPr="000B241E" w:rsidRDefault="00246388" w:rsidP="00246388">
      <w:pPr>
        <w:pStyle w:val="Headingb"/>
        <w:rPr>
          <w:lang w:val="en-GB"/>
        </w:rPr>
      </w:pPr>
      <w:r w:rsidRPr="000B241E">
        <w:rPr>
          <w:lang w:val="en-GB"/>
        </w:rPr>
        <w:t>Abbreviations/Glossary</w:t>
      </w:r>
    </w:p>
    <w:p w:rsidR="001018D9" w:rsidRPr="001018D9" w:rsidRDefault="001018D9" w:rsidP="001018D9">
      <w:pPr>
        <w:rPr>
          <w:lang w:val="en-US"/>
        </w:rPr>
      </w:pPr>
      <w:r w:rsidRPr="001018D9">
        <w:rPr>
          <w:lang w:val="en-US"/>
        </w:rPr>
        <w:t>EESS</w:t>
      </w:r>
      <w:r w:rsidRPr="001018D9">
        <w:rPr>
          <w:lang w:val="en-US"/>
        </w:rPr>
        <w:tab/>
        <w:t>Earth exploration satellite service</w:t>
      </w:r>
    </w:p>
    <w:p w:rsidR="001018D9" w:rsidRPr="001018D9" w:rsidRDefault="001018D9" w:rsidP="001018D9">
      <w:pPr>
        <w:rPr>
          <w:lang w:val="en-US"/>
        </w:rPr>
      </w:pPr>
      <w:r w:rsidRPr="001018D9">
        <w:rPr>
          <w:lang w:val="en-US"/>
        </w:rPr>
        <w:t>LFM</w:t>
      </w:r>
      <w:r w:rsidRPr="001018D9">
        <w:rPr>
          <w:lang w:val="en-US"/>
        </w:rPr>
        <w:tab/>
      </w:r>
      <w:r>
        <w:rPr>
          <w:lang w:val="en-US"/>
        </w:rPr>
        <w:t>L</w:t>
      </w:r>
      <w:r w:rsidRPr="001018D9">
        <w:rPr>
          <w:lang w:val="en-US"/>
        </w:rPr>
        <w:t>inear FM (frequency modulation)</w:t>
      </w:r>
    </w:p>
    <w:p w:rsidR="001018D9" w:rsidRPr="001018D9" w:rsidRDefault="001018D9" w:rsidP="001018D9">
      <w:pPr>
        <w:rPr>
          <w:lang w:val="en-US"/>
        </w:rPr>
      </w:pPr>
      <w:r w:rsidRPr="001018D9">
        <w:rPr>
          <w:lang w:val="en-US"/>
        </w:rPr>
        <w:t>SAR</w:t>
      </w:r>
      <w:r w:rsidRPr="001018D9">
        <w:rPr>
          <w:lang w:val="en-US"/>
        </w:rPr>
        <w:tab/>
      </w:r>
      <w:r>
        <w:rPr>
          <w:lang w:val="en-US"/>
        </w:rPr>
        <w:t>S</w:t>
      </w:r>
      <w:r w:rsidRPr="001018D9">
        <w:rPr>
          <w:lang w:val="en-US"/>
        </w:rPr>
        <w:t>ynthetic aperture radar</w:t>
      </w:r>
    </w:p>
    <w:p w:rsidR="001018D9" w:rsidRPr="001018D9" w:rsidRDefault="001018D9" w:rsidP="001018D9">
      <w:pPr>
        <w:rPr>
          <w:lang w:val="en-US"/>
        </w:rPr>
      </w:pPr>
      <w:r w:rsidRPr="001018D9">
        <w:rPr>
          <w:lang w:val="en-US"/>
        </w:rPr>
        <w:t>SRS</w:t>
      </w:r>
      <w:r w:rsidRPr="001018D9">
        <w:rPr>
          <w:lang w:val="en-US"/>
        </w:rPr>
        <w:tab/>
      </w:r>
      <w:r>
        <w:rPr>
          <w:lang w:val="en-US"/>
        </w:rPr>
        <w:t>S</w:t>
      </w:r>
      <w:r w:rsidRPr="001018D9">
        <w:rPr>
          <w:lang w:val="en-US"/>
        </w:rPr>
        <w:t>pace research service</w:t>
      </w:r>
    </w:p>
    <w:p w:rsidR="001018D9" w:rsidRPr="001018D9" w:rsidRDefault="001018D9" w:rsidP="001018D9">
      <w:pPr>
        <w:rPr>
          <w:lang w:val="en-US"/>
        </w:rPr>
      </w:pPr>
      <w:r w:rsidRPr="001018D9">
        <w:rPr>
          <w:lang w:val="en-US"/>
        </w:rPr>
        <w:t>TR</w:t>
      </w:r>
      <w:r w:rsidRPr="001018D9">
        <w:rPr>
          <w:lang w:val="en-US"/>
        </w:rPr>
        <w:tab/>
      </w:r>
      <w:r>
        <w:rPr>
          <w:lang w:val="en-US"/>
        </w:rPr>
        <w:t>T</w:t>
      </w:r>
      <w:r w:rsidRPr="001018D9">
        <w:rPr>
          <w:lang w:val="en-US"/>
        </w:rPr>
        <w:t>ransmit and receive</w:t>
      </w:r>
    </w:p>
    <w:p w:rsidR="00246388" w:rsidRPr="000B241E" w:rsidRDefault="00246388" w:rsidP="00246388">
      <w:pPr>
        <w:pStyle w:val="Headingb"/>
        <w:rPr>
          <w:lang w:val="en-GB"/>
        </w:rPr>
      </w:pPr>
      <w:r w:rsidRPr="000B241E">
        <w:rPr>
          <w:lang w:val="en-GB"/>
        </w:rPr>
        <w:lastRenderedPageBreak/>
        <w:t>Related ITU Recommendations, Reports</w:t>
      </w:r>
    </w:p>
    <w:p w:rsidR="0003498C" w:rsidRPr="0003498C" w:rsidRDefault="0003498C" w:rsidP="0003498C">
      <w:pPr>
        <w:keepNext/>
        <w:tabs>
          <w:tab w:val="clear" w:pos="794"/>
          <w:tab w:val="clear" w:pos="1191"/>
          <w:tab w:val="clear" w:pos="1588"/>
          <w:tab w:val="clear" w:pos="1985"/>
          <w:tab w:val="left" w:pos="3694"/>
        </w:tabs>
        <w:ind w:left="3694" w:hanging="3694"/>
        <w:jc w:val="left"/>
        <w:rPr>
          <w:lang w:val="en-US"/>
        </w:rPr>
      </w:pPr>
      <w:r w:rsidRPr="0003498C">
        <w:rPr>
          <w:lang w:val="en-US"/>
        </w:rPr>
        <w:t>Recommendation ITU-R RS.2043</w:t>
      </w:r>
      <w:r w:rsidRPr="0003498C">
        <w:rPr>
          <w:lang w:val="en-US"/>
        </w:rPr>
        <w:tab/>
        <w:t xml:space="preserve">Characteristics of synthetic aperture radars operating in the Earth </w:t>
      </w:r>
      <w:r w:rsidRPr="0003498C">
        <w:rPr>
          <w:spacing w:val="-4"/>
          <w:lang w:val="en-US"/>
        </w:rPr>
        <w:t>exploration</w:t>
      </w:r>
      <w:r w:rsidRPr="0003498C">
        <w:rPr>
          <w:lang w:val="en-US"/>
        </w:rPr>
        <w:t xml:space="preserve">-satellite service (active) around </w:t>
      </w:r>
      <w:r w:rsidRPr="0003498C">
        <w:rPr>
          <w:spacing w:val="-4"/>
          <w:lang w:val="en-US"/>
        </w:rPr>
        <w:t>9</w:t>
      </w:r>
      <w:r w:rsidRPr="0003498C">
        <w:rPr>
          <w:sz w:val="16"/>
          <w:szCs w:val="16"/>
          <w:lang w:val="en-US"/>
        </w:rPr>
        <w:t> </w:t>
      </w:r>
      <w:r w:rsidRPr="0003498C">
        <w:rPr>
          <w:spacing w:val="-4"/>
          <w:lang w:val="en-US"/>
        </w:rPr>
        <w:t>600 MHz</w:t>
      </w:r>
    </w:p>
    <w:p w:rsidR="0003498C" w:rsidRPr="0003498C" w:rsidRDefault="0003498C" w:rsidP="0003498C">
      <w:pPr>
        <w:keepNext/>
        <w:tabs>
          <w:tab w:val="clear" w:pos="794"/>
          <w:tab w:val="clear" w:pos="1191"/>
          <w:tab w:val="clear" w:pos="1588"/>
          <w:tab w:val="clear" w:pos="1985"/>
          <w:tab w:val="left" w:pos="3694"/>
        </w:tabs>
        <w:ind w:left="3694" w:hanging="3694"/>
        <w:jc w:val="left"/>
        <w:rPr>
          <w:lang w:val="en-US"/>
        </w:rPr>
      </w:pPr>
      <w:r w:rsidRPr="0003498C">
        <w:rPr>
          <w:lang w:val="en-US"/>
        </w:rPr>
        <w:t>Recommendation ITU-R SA.609</w:t>
      </w:r>
      <w:r w:rsidRPr="0003498C">
        <w:rPr>
          <w:lang w:val="en-US"/>
        </w:rPr>
        <w:tab/>
        <w:t>Protection criteria for radiocommunication links for manned and unmanned near-Earth research satellites</w:t>
      </w:r>
    </w:p>
    <w:p w:rsidR="0003498C" w:rsidRPr="0003498C" w:rsidRDefault="0003498C" w:rsidP="0003498C">
      <w:pPr>
        <w:keepNext/>
        <w:tabs>
          <w:tab w:val="clear" w:pos="794"/>
          <w:tab w:val="clear" w:pos="1191"/>
          <w:tab w:val="clear" w:pos="1588"/>
          <w:tab w:val="clear" w:pos="1985"/>
          <w:tab w:val="left" w:pos="3694"/>
        </w:tabs>
        <w:ind w:left="3694" w:hanging="3694"/>
        <w:jc w:val="left"/>
        <w:rPr>
          <w:lang w:val="en-US"/>
        </w:rPr>
      </w:pPr>
      <w:r w:rsidRPr="0003498C">
        <w:rPr>
          <w:lang w:val="en-US"/>
        </w:rPr>
        <w:t>Recommendation ITU-R SA.1014</w:t>
      </w:r>
      <w:r w:rsidRPr="0003498C">
        <w:rPr>
          <w:lang w:val="en-US"/>
        </w:rPr>
        <w:tab/>
        <w:t>Telecommunication requirements for manned and unmanned deep-space research</w:t>
      </w:r>
    </w:p>
    <w:p w:rsidR="0003498C" w:rsidRPr="0003498C" w:rsidRDefault="0003498C" w:rsidP="0003498C">
      <w:pPr>
        <w:keepNext/>
        <w:tabs>
          <w:tab w:val="clear" w:pos="794"/>
          <w:tab w:val="clear" w:pos="1191"/>
          <w:tab w:val="clear" w:pos="1588"/>
          <w:tab w:val="clear" w:pos="1985"/>
          <w:tab w:val="left" w:pos="3694"/>
        </w:tabs>
        <w:ind w:left="3694" w:hanging="3694"/>
        <w:jc w:val="left"/>
        <w:rPr>
          <w:lang w:val="en-US"/>
        </w:rPr>
      </w:pPr>
      <w:r w:rsidRPr="0003498C">
        <w:rPr>
          <w:lang w:val="en-US"/>
        </w:rPr>
        <w:t>Recommendation ITU-R SA.1157</w:t>
      </w:r>
      <w:r w:rsidRPr="0003498C">
        <w:rPr>
          <w:lang w:val="en-US"/>
        </w:rPr>
        <w:tab/>
        <w:t>Protection criteria for deep-space research</w:t>
      </w:r>
    </w:p>
    <w:p w:rsidR="0003498C" w:rsidRPr="0003498C" w:rsidRDefault="0003498C" w:rsidP="0003498C">
      <w:pPr>
        <w:keepNext/>
        <w:tabs>
          <w:tab w:val="clear" w:pos="794"/>
          <w:tab w:val="clear" w:pos="1191"/>
          <w:tab w:val="clear" w:pos="1588"/>
          <w:tab w:val="clear" w:pos="1985"/>
          <w:tab w:val="left" w:pos="3694"/>
        </w:tabs>
        <w:ind w:left="3694" w:hanging="3694"/>
        <w:jc w:val="left"/>
        <w:rPr>
          <w:lang w:val="en-US"/>
        </w:rPr>
      </w:pPr>
      <w:r w:rsidRPr="0003498C">
        <w:rPr>
          <w:lang w:val="en-US"/>
        </w:rPr>
        <w:t>Recommendation ITU-R SM.1541</w:t>
      </w:r>
      <w:r w:rsidRPr="0003498C">
        <w:rPr>
          <w:lang w:val="en-US"/>
        </w:rPr>
        <w:tab/>
        <w:t>Unwanted emissions in the out-of-band domain</w:t>
      </w:r>
    </w:p>
    <w:p w:rsidR="0003498C" w:rsidRPr="0003498C" w:rsidRDefault="0003498C" w:rsidP="0003498C">
      <w:pPr>
        <w:ind w:left="3694" w:hanging="3694"/>
        <w:rPr>
          <w:lang w:val="en-US"/>
        </w:rPr>
      </w:pPr>
      <w:r w:rsidRPr="0003498C">
        <w:rPr>
          <w:spacing w:val="-4"/>
          <w:lang w:val="en-US"/>
        </w:rPr>
        <w:t>Report ITU-R RS.2308</w:t>
      </w:r>
      <w:r w:rsidRPr="0003498C">
        <w:rPr>
          <w:spacing w:val="-4"/>
          <w:lang w:val="en-US"/>
        </w:rPr>
        <w:tab/>
      </w:r>
      <w:r w:rsidRPr="0003498C">
        <w:rPr>
          <w:lang w:val="en-US"/>
        </w:rPr>
        <w:t xml:space="preserve">Radio frequency compatibility of unwanted emissions from 9 GHz EESS synthetic aperture radars with the Earth </w:t>
      </w:r>
      <w:r w:rsidRPr="0003498C">
        <w:rPr>
          <w:spacing w:val="-4"/>
          <w:lang w:val="en-US"/>
        </w:rPr>
        <w:t>exploration</w:t>
      </w:r>
      <w:r w:rsidRPr="0003498C">
        <w:rPr>
          <w:lang w:val="en-US"/>
        </w:rPr>
        <w:t>-satellite service</w:t>
      </w:r>
      <w:r w:rsidRPr="0003498C" w:rsidDel="00393B86">
        <w:rPr>
          <w:lang w:val="en-US"/>
        </w:rPr>
        <w:t xml:space="preserve"> </w:t>
      </w:r>
      <w:r w:rsidRPr="0003498C">
        <w:rPr>
          <w:lang w:val="en-US"/>
        </w:rPr>
        <w:t>(passive), space research service (passive), space research service and radio astronomy service operating in the frequency bands 8</w:t>
      </w:r>
      <w:r w:rsidRPr="0003498C">
        <w:rPr>
          <w:sz w:val="16"/>
          <w:szCs w:val="16"/>
          <w:lang w:val="en-US"/>
        </w:rPr>
        <w:t> </w:t>
      </w:r>
      <w:r w:rsidRPr="0003498C">
        <w:rPr>
          <w:lang w:val="en-US"/>
        </w:rPr>
        <w:t>400-8</w:t>
      </w:r>
      <w:r w:rsidRPr="0003498C">
        <w:rPr>
          <w:sz w:val="16"/>
          <w:szCs w:val="16"/>
          <w:lang w:val="en-US"/>
        </w:rPr>
        <w:t> </w:t>
      </w:r>
      <w:r w:rsidRPr="0003498C">
        <w:rPr>
          <w:lang w:val="en-US"/>
        </w:rPr>
        <w:t>500 MHz and 10.6</w:t>
      </w:r>
      <w:r>
        <w:rPr>
          <w:lang w:val="en-US"/>
        </w:rPr>
        <w:noBreakHyphen/>
      </w:r>
      <w:r w:rsidRPr="0003498C">
        <w:rPr>
          <w:lang w:val="en-US"/>
        </w:rPr>
        <w:t>10.7 GHz, respectively</w:t>
      </w:r>
    </w:p>
    <w:p w:rsidR="0003498C" w:rsidRDefault="0003498C" w:rsidP="0003498C">
      <w:pPr>
        <w:pStyle w:val="Normalaftertitle"/>
        <w:rPr>
          <w:lang w:val="en-US"/>
        </w:rPr>
      </w:pPr>
      <w:r>
        <w:rPr>
          <w:lang w:val="en-US"/>
        </w:rPr>
        <w:br w:type="page"/>
      </w:r>
    </w:p>
    <w:p w:rsidR="00246388" w:rsidRPr="00D17E31" w:rsidRDefault="00246388" w:rsidP="0003498C">
      <w:pPr>
        <w:pStyle w:val="Normalaftertitle"/>
        <w:rPr>
          <w:lang w:val="en-US"/>
        </w:rPr>
      </w:pPr>
      <w:r w:rsidRPr="00D17E31">
        <w:rPr>
          <w:lang w:val="en-US"/>
        </w:rPr>
        <w:lastRenderedPageBreak/>
        <w:t>The ITU Radiocommunication Assembly,</w:t>
      </w:r>
    </w:p>
    <w:p w:rsidR="00246388" w:rsidRPr="00246388" w:rsidRDefault="00246388" w:rsidP="0003498C">
      <w:pPr>
        <w:pStyle w:val="Call"/>
        <w:rPr>
          <w:lang w:val="en-US"/>
        </w:rPr>
      </w:pPr>
      <w:r w:rsidRPr="00246388">
        <w:rPr>
          <w:lang w:val="en-US"/>
        </w:rPr>
        <w:t>considering</w:t>
      </w:r>
    </w:p>
    <w:p w:rsidR="00246388" w:rsidRPr="00246388" w:rsidRDefault="00246388" w:rsidP="00246388">
      <w:pPr>
        <w:tabs>
          <w:tab w:val="clear" w:pos="1191"/>
          <w:tab w:val="left" w:pos="-1890"/>
          <w:tab w:val="left" w:pos="1170"/>
        </w:tabs>
        <w:rPr>
          <w:lang w:val="en-US"/>
        </w:rPr>
      </w:pPr>
      <w:r w:rsidRPr="00246388">
        <w:rPr>
          <w:i/>
          <w:iCs/>
          <w:lang w:val="en-US"/>
        </w:rPr>
        <w:t>a)</w:t>
      </w:r>
      <w:r w:rsidRPr="00246388">
        <w:rPr>
          <w:i/>
          <w:lang w:val="en-US"/>
        </w:rPr>
        <w:tab/>
      </w:r>
      <w:r w:rsidRPr="00246388">
        <w:rPr>
          <w:szCs w:val="24"/>
          <w:lang w:val="en-US"/>
        </w:rPr>
        <w:t>that the frequency band 9</w:t>
      </w:r>
      <w:r w:rsidRPr="00246388">
        <w:rPr>
          <w:sz w:val="16"/>
          <w:szCs w:val="16"/>
          <w:lang w:val="en-US"/>
        </w:rPr>
        <w:t> </w:t>
      </w:r>
      <w:r w:rsidRPr="00246388">
        <w:rPr>
          <w:szCs w:val="24"/>
          <w:lang w:val="en-US"/>
        </w:rPr>
        <w:t>300-9</w:t>
      </w:r>
      <w:r w:rsidRPr="00246388">
        <w:rPr>
          <w:sz w:val="16"/>
          <w:szCs w:val="16"/>
          <w:lang w:val="en-US"/>
        </w:rPr>
        <w:t> </w:t>
      </w:r>
      <w:r w:rsidRPr="00246388">
        <w:rPr>
          <w:szCs w:val="24"/>
          <w:lang w:val="en-US"/>
        </w:rPr>
        <w:t>800 MHz is allocated to EESS (active) on primary basis;</w:t>
      </w:r>
    </w:p>
    <w:p w:rsidR="00246388" w:rsidRPr="00246388" w:rsidRDefault="00246388" w:rsidP="00246388">
      <w:pPr>
        <w:tabs>
          <w:tab w:val="clear" w:pos="1191"/>
          <w:tab w:val="left" w:pos="-1980"/>
          <w:tab w:val="left" w:pos="-1890"/>
          <w:tab w:val="left" w:pos="1170"/>
        </w:tabs>
        <w:rPr>
          <w:lang w:val="en-US"/>
        </w:rPr>
      </w:pPr>
      <w:r w:rsidRPr="00246388">
        <w:rPr>
          <w:i/>
          <w:iCs/>
          <w:lang w:val="en-US"/>
        </w:rPr>
        <w:t>b)</w:t>
      </w:r>
      <w:r w:rsidRPr="00246388">
        <w:rPr>
          <w:lang w:val="en-US"/>
        </w:rPr>
        <w:tab/>
      </w:r>
      <w:r w:rsidRPr="00246388">
        <w:rPr>
          <w:szCs w:val="24"/>
          <w:lang w:val="en-US"/>
        </w:rPr>
        <w:t>that the frequency band 9</w:t>
      </w:r>
      <w:r w:rsidRPr="00246388">
        <w:rPr>
          <w:sz w:val="16"/>
          <w:szCs w:val="16"/>
          <w:lang w:val="en-US"/>
        </w:rPr>
        <w:t> </w:t>
      </w:r>
      <w:r w:rsidRPr="00246388">
        <w:rPr>
          <w:szCs w:val="24"/>
          <w:lang w:val="en-US"/>
        </w:rPr>
        <w:t>800-9</w:t>
      </w:r>
      <w:r w:rsidRPr="00246388">
        <w:rPr>
          <w:sz w:val="16"/>
          <w:szCs w:val="16"/>
          <w:lang w:val="en-US"/>
        </w:rPr>
        <w:t> </w:t>
      </w:r>
      <w:r w:rsidRPr="00246388">
        <w:rPr>
          <w:szCs w:val="24"/>
          <w:lang w:val="en-US"/>
        </w:rPr>
        <w:t>900 MHz is allocated to EESS (active) on secondary basis</w:t>
      </w:r>
      <w:r w:rsidRPr="00246388">
        <w:rPr>
          <w:lang w:val="en-US"/>
        </w:rPr>
        <w:t>;</w:t>
      </w:r>
    </w:p>
    <w:p w:rsidR="00246388" w:rsidRPr="00246388" w:rsidRDefault="00246388" w:rsidP="00246388">
      <w:pPr>
        <w:tabs>
          <w:tab w:val="clear" w:pos="1191"/>
          <w:tab w:val="left" w:pos="-1890"/>
          <w:tab w:val="left" w:pos="1170"/>
        </w:tabs>
        <w:rPr>
          <w:szCs w:val="24"/>
          <w:lang w:val="en-US"/>
        </w:rPr>
      </w:pPr>
      <w:r w:rsidRPr="00246388">
        <w:rPr>
          <w:i/>
          <w:iCs/>
          <w:lang w:val="en-US"/>
        </w:rPr>
        <w:t>c)</w:t>
      </w:r>
      <w:r w:rsidRPr="00246388">
        <w:rPr>
          <w:lang w:val="en-US"/>
        </w:rPr>
        <w:tab/>
      </w:r>
      <w:r w:rsidRPr="00246388">
        <w:rPr>
          <w:szCs w:val="24"/>
          <w:lang w:val="en-US"/>
        </w:rPr>
        <w:t>that the frequency band 8</w:t>
      </w:r>
      <w:r w:rsidRPr="00246388">
        <w:rPr>
          <w:sz w:val="16"/>
          <w:szCs w:val="16"/>
          <w:lang w:val="en-US"/>
        </w:rPr>
        <w:t> </w:t>
      </w:r>
      <w:r w:rsidRPr="00246388">
        <w:rPr>
          <w:szCs w:val="24"/>
          <w:lang w:val="en-US"/>
        </w:rPr>
        <w:t>400-8</w:t>
      </w:r>
      <w:r w:rsidRPr="00246388">
        <w:rPr>
          <w:sz w:val="16"/>
          <w:szCs w:val="16"/>
          <w:lang w:val="en-US"/>
        </w:rPr>
        <w:t> </w:t>
      </w:r>
      <w:r w:rsidRPr="00246388">
        <w:rPr>
          <w:szCs w:val="24"/>
          <w:lang w:val="en-US"/>
        </w:rPr>
        <w:t>450 MHz is allocated to SRS (deep space) space-to-Earth links on primary basis;</w:t>
      </w:r>
    </w:p>
    <w:p w:rsidR="00246388" w:rsidRPr="00246388" w:rsidRDefault="00246388" w:rsidP="00246388">
      <w:pPr>
        <w:tabs>
          <w:tab w:val="clear" w:pos="1191"/>
          <w:tab w:val="left" w:pos="-1890"/>
          <w:tab w:val="left" w:pos="1170"/>
        </w:tabs>
        <w:rPr>
          <w:lang w:val="en-US"/>
        </w:rPr>
      </w:pPr>
      <w:r w:rsidRPr="00246388">
        <w:rPr>
          <w:i/>
          <w:iCs/>
          <w:szCs w:val="24"/>
          <w:lang w:val="en-US"/>
        </w:rPr>
        <w:t>d)</w:t>
      </w:r>
      <w:r w:rsidRPr="00246388">
        <w:rPr>
          <w:szCs w:val="24"/>
          <w:lang w:val="en-US"/>
        </w:rPr>
        <w:tab/>
        <w:t>that the frequency band 8</w:t>
      </w:r>
      <w:r w:rsidRPr="00246388">
        <w:rPr>
          <w:sz w:val="16"/>
          <w:szCs w:val="16"/>
          <w:lang w:val="en-US"/>
        </w:rPr>
        <w:t> </w:t>
      </w:r>
      <w:r w:rsidRPr="00246388">
        <w:rPr>
          <w:szCs w:val="24"/>
          <w:lang w:val="en-US"/>
        </w:rPr>
        <w:t>450-8</w:t>
      </w:r>
      <w:r w:rsidRPr="00246388">
        <w:rPr>
          <w:sz w:val="16"/>
          <w:szCs w:val="16"/>
          <w:lang w:val="en-US"/>
        </w:rPr>
        <w:t> </w:t>
      </w:r>
      <w:r w:rsidRPr="00246388">
        <w:rPr>
          <w:szCs w:val="24"/>
          <w:lang w:val="en-US"/>
        </w:rPr>
        <w:t>500 MHz is allocated to SRS on primary basis for space-to-Earth links</w:t>
      </w:r>
      <w:r w:rsidRPr="00246388">
        <w:rPr>
          <w:lang w:val="en-US"/>
        </w:rPr>
        <w:t xml:space="preserve">; </w:t>
      </w:r>
    </w:p>
    <w:p w:rsidR="00246388" w:rsidRPr="00246388" w:rsidRDefault="00246388" w:rsidP="00246388">
      <w:pPr>
        <w:tabs>
          <w:tab w:val="clear" w:pos="1191"/>
          <w:tab w:val="left" w:pos="-1890"/>
          <w:tab w:val="left" w:pos="1170"/>
        </w:tabs>
        <w:rPr>
          <w:szCs w:val="24"/>
          <w:lang w:val="en-US"/>
        </w:rPr>
      </w:pPr>
      <w:r w:rsidRPr="00246388">
        <w:rPr>
          <w:i/>
          <w:iCs/>
          <w:szCs w:val="24"/>
          <w:lang w:val="en-US"/>
        </w:rPr>
        <w:t>e)</w:t>
      </w:r>
      <w:r w:rsidRPr="00246388">
        <w:rPr>
          <w:szCs w:val="24"/>
          <w:lang w:val="en-US"/>
        </w:rPr>
        <w:tab/>
        <w:t>that systems operating active radars in the frequency band 9</w:t>
      </w:r>
      <w:r w:rsidRPr="00246388">
        <w:rPr>
          <w:sz w:val="16"/>
          <w:szCs w:val="16"/>
          <w:lang w:val="en-US"/>
        </w:rPr>
        <w:t> </w:t>
      </w:r>
      <w:r w:rsidRPr="00246388">
        <w:rPr>
          <w:szCs w:val="24"/>
          <w:lang w:val="en-US"/>
        </w:rPr>
        <w:t>300-9</w:t>
      </w:r>
      <w:r w:rsidRPr="00246388">
        <w:rPr>
          <w:sz w:val="16"/>
          <w:szCs w:val="16"/>
          <w:lang w:val="en-US"/>
        </w:rPr>
        <w:t> </w:t>
      </w:r>
      <w:r w:rsidRPr="00246388">
        <w:rPr>
          <w:szCs w:val="24"/>
          <w:lang w:val="en-US"/>
        </w:rPr>
        <w:t>900 MHz use high power emissions in the space-to-Earth direction;</w:t>
      </w:r>
    </w:p>
    <w:p w:rsidR="00246388" w:rsidRPr="00246388" w:rsidRDefault="00246388" w:rsidP="00246388">
      <w:pPr>
        <w:tabs>
          <w:tab w:val="clear" w:pos="1191"/>
          <w:tab w:val="left" w:pos="-1890"/>
          <w:tab w:val="left" w:pos="1170"/>
        </w:tabs>
        <w:rPr>
          <w:szCs w:val="24"/>
          <w:lang w:val="en-US"/>
        </w:rPr>
      </w:pPr>
      <w:r w:rsidRPr="00246388">
        <w:rPr>
          <w:i/>
          <w:iCs/>
          <w:szCs w:val="24"/>
          <w:lang w:val="en-US"/>
        </w:rPr>
        <w:t>f)</w:t>
      </w:r>
      <w:r w:rsidRPr="00246388">
        <w:rPr>
          <w:szCs w:val="24"/>
          <w:lang w:val="en-US"/>
        </w:rPr>
        <w:tab/>
        <w:t>that SRS (deep space) earth stations operating in the frequency band 8</w:t>
      </w:r>
      <w:r w:rsidRPr="00246388">
        <w:rPr>
          <w:sz w:val="16"/>
          <w:szCs w:val="16"/>
          <w:lang w:val="en-US"/>
        </w:rPr>
        <w:t> </w:t>
      </w:r>
      <w:r w:rsidRPr="00246388">
        <w:rPr>
          <w:szCs w:val="24"/>
          <w:lang w:val="en-US"/>
        </w:rPr>
        <w:t>400-8</w:t>
      </w:r>
      <w:r w:rsidRPr="00246388">
        <w:rPr>
          <w:sz w:val="16"/>
          <w:szCs w:val="16"/>
          <w:lang w:val="en-US"/>
        </w:rPr>
        <w:t> </w:t>
      </w:r>
      <w:r w:rsidRPr="00246388">
        <w:rPr>
          <w:szCs w:val="24"/>
          <w:lang w:val="en-US"/>
        </w:rPr>
        <w:t>450 MHz as described in Recommendation ITU-R SA.1014, use extremely sensitive receivers;</w:t>
      </w:r>
    </w:p>
    <w:p w:rsidR="00246388" w:rsidRPr="00246388" w:rsidRDefault="00246388" w:rsidP="00246388">
      <w:pPr>
        <w:tabs>
          <w:tab w:val="clear" w:pos="1191"/>
          <w:tab w:val="left" w:pos="-1890"/>
          <w:tab w:val="left" w:pos="1170"/>
        </w:tabs>
        <w:rPr>
          <w:szCs w:val="24"/>
          <w:lang w:val="en-US"/>
        </w:rPr>
      </w:pPr>
      <w:r w:rsidRPr="00246388">
        <w:rPr>
          <w:i/>
          <w:szCs w:val="24"/>
          <w:lang w:val="en-US"/>
        </w:rPr>
        <w:t>g)</w:t>
      </w:r>
      <w:r w:rsidRPr="00246388">
        <w:rPr>
          <w:szCs w:val="24"/>
          <w:lang w:val="en-US"/>
        </w:rPr>
        <w:tab/>
        <w:t>that these SRS earth stations also support SRS missions such as Lagrange and lunar missions in the frequency band 8</w:t>
      </w:r>
      <w:r w:rsidRPr="00246388">
        <w:rPr>
          <w:sz w:val="16"/>
          <w:szCs w:val="16"/>
          <w:lang w:val="en-US"/>
        </w:rPr>
        <w:t> </w:t>
      </w:r>
      <w:r w:rsidRPr="00246388">
        <w:rPr>
          <w:szCs w:val="24"/>
          <w:lang w:val="en-US"/>
        </w:rPr>
        <w:t>450-8</w:t>
      </w:r>
      <w:r w:rsidRPr="00246388">
        <w:rPr>
          <w:sz w:val="16"/>
          <w:szCs w:val="16"/>
          <w:lang w:val="en-US"/>
        </w:rPr>
        <w:t> </w:t>
      </w:r>
      <w:r w:rsidRPr="00246388">
        <w:rPr>
          <w:szCs w:val="24"/>
          <w:lang w:val="en-US"/>
        </w:rPr>
        <w:t>500 MHz;</w:t>
      </w:r>
    </w:p>
    <w:p w:rsidR="00246388" w:rsidRPr="00246388" w:rsidRDefault="00246388" w:rsidP="00246388">
      <w:pPr>
        <w:tabs>
          <w:tab w:val="clear" w:pos="1191"/>
          <w:tab w:val="left" w:pos="-1890"/>
          <w:tab w:val="left" w:pos="1170"/>
        </w:tabs>
        <w:rPr>
          <w:szCs w:val="24"/>
          <w:lang w:val="en-US"/>
        </w:rPr>
      </w:pPr>
      <w:r w:rsidRPr="00246388">
        <w:rPr>
          <w:i/>
          <w:iCs/>
          <w:szCs w:val="24"/>
          <w:lang w:val="en-US"/>
        </w:rPr>
        <w:t>h)</w:t>
      </w:r>
      <w:r w:rsidRPr="00246388">
        <w:rPr>
          <w:szCs w:val="24"/>
          <w:lang w:val="en-US"/>
        </w:rPr>
        <w:tab/>
        <w:t>that protection criteria of the SRS (deep space) missions in the frequency band 8</w:t>
      </w:r>
      <w:r w:rsidRPr="00246388">
        <w:rPr>
          <w:sz w:val="16"/>
          <w:szCs w:val="16"/>
          <w:lang w:val="en-US"/>
        </w:rPr>
        <w:t> </w:t>
      </w:r>
      <w:r w:rsidRPr="00246388">
        <w:rPr>
          <w:szCs w:val="24"/>
          <w:lang w:val="en-US"/>
        </w:rPr>
        <w:t>400</w:t>
      </w:r>
      <w:r w:rsidRPr="00246388">
        <w:rPr>
          <w:szCs w:val="24"/>
          <w:lang w:val="en-US"/>
        </w:rPr>
        <w:noBreakHyphen/>
        <w:t>8</w:t>
      </w:r>
      <w:r w:rsidRPr="00246388">
        <w:rPr>
          <w:sz w:val="16"/>
          <w:szCs w:val="16"/>
          <w:lang w:val="en-US"/>
        </w:rPr>
        <w:t> </w:t>
      </w:r>
      <w:r w:rsidR="00057BD4">
        <w:rPr>
          <w:szCs w:val="24"/>
          <w:lang w:val="en-US"/>
        </w:rPr>
        <w:t>450 </w:t>
      </w:r>
      <w:r w:rsidRPr="00246388">
        <w:rPr>
          <w:szCs w:val="24"/>
          <w:lang w:val="en-US"/>
        </w:rPr>
        <w:t xml:space="preserve">MHz is </w:t>
      </w:r>
      <w:r w:rsidRPr="00246388">
        <w:rPr>
          <w:color w:val="000000"/>
          <w:lang w:val="en-US"/>
        </w:rPr>
        <w:t>given in Recommendation ITU-R SA.1157 and the protection criteria of the SRS missions in the 8</w:t>
      </w:r>
      <w:r w:rsidRPr="00246388">
        <w:rPr>
          <w:sz w:val="16"/>
          <w:szCs w:val="16"/>
          <w:lang w:val="en-US"/>
        </w:rPr>
        <w:t> </w:t>
      </w:r>
      <w:r w:rsidRPr="00246388">
        <w:rPr>
          <w:color w:val="000000"/>
          <w:lang w:val="en-US"/>
        </w:rPr>
        <w:t>450-8</w:t>
      </w:r>
      <w:r w:rsidRPr="00246388">
        <w:rPr>
          <w:sz w:val="16"/>
          <w:szCs w:val="16"/>
          <w:lang w:val="en-US"/>
        </w:rPr>
        <w:t> </w:t>
      </w:r>
      <w:r w:rsidRPr="00246388">
        <w:rPr>
          <w:color w:val="000000"/>
          <w:lang w:val="en-US"/>
        </w:rPr>
        <w:t>500 MHz band is given in Recommendation ITU-R SA.609</w:t>
      </w:r>
      <w:r w:rsidRPr="00246388">
        <w:rPr>
          <w:szCs w:val="24"/>
          <w:lang w:val="en-US"/>
        </w:rPr>
        <w:t>;</w:t>
      </w:r>
    </w:p>
    <w:p w:rsidR="00246388" w:rsidRPr="00246388" w:rsidRDefault="00246388" w:rsidP="000C30AD">
      <w:pPr>
        <w:overflowPunct/>
        <w:autoSpaceDE/>
        <w:autoSpaceDN/>
        <w:adjustRightInd/>
        <w:textAlignment w:val="auto"/>
        <w:rPr>
          <w:szCs w:val="24"/>
          <w:lang w:val="en-US"/>
        </w:rPr>
      </w:pPr>
      <w:r w:rsidRPr="00246388">
        <w:rPr>
          <w:i/>
          <w:iCs/>
          <w:szCs w:val="24"/>
          <w:lang w:val="en-US"/>
        </w:rPr>
        <w:t>i)</w:t>
      </w:r>
      <w:r w:rsidRPr="00246388">
        <w:rPr>
          <w:szCs w:val="24"/>
          <w:lang w:val="en-US"/>
        </w:rPr>
        <w:tab/>
        <w:t>that the unwanted emissions of EESS (active) operating in</w:t>
      </w:r>
      <w:r w:rsidR="00057BD4">
        <w:rPr>
          <w:szCs w:val="24"/>
          <w:lang w:val="en-US"/>
        </w:rPr>
        <w:t xml:space="preserve"> the frequency band 9 300</w:t>
      </w:r>
      <w:r w:rsidR="00057BD4">
        <w:rPr>
          <w:szCs w:val="24"/>
          <w:lang w:val="en-US"/>
        </w:rPr>
        <w:noBreakHyphen/>
        <w:t>9 900 </w:t>
      </w:r>
      <w:r w:rsidRPr="00246388">
        <w:rPr>
          <w:szCs w:val="24"/>
          <w:lang w:val="en-US"/>
        </w:rPr>
        <w:t>MHz may exceed the SRS (deep space) protection criterion in the 8</w:t>
      </w:r>
      <w:r w:rsidRPr="00246388">
        <w:rPr>
          <w:sz w:val="16"/>
          <w:szCs w:val="16"/>
          <w:lang w:val="en-US"/>
        </w:rPr>
        <w:t> </w:t>
      </w:r>
      <w:r w:rsidRPr="00246388">
        <w:rPr>
          <w:szCs w:val="24"/>
          <w:lang w:val="en-US"/>
        </w:rPr>
        <w:t>400</w:t>
      </w:r>
      <w:r w:rsidR="000C30AD">
        <w:rPr>
          <w:szCs w:val="24"/>
          <w:lang w:val="en-US"/>
        </w:rPr>
        <w:t>-</w:t>
      </w:r>
      <w:r w:rsidRPr="00246388">
        <w:rPr>
          <w:szCs w:val="24"/>
          <w:lang w:val="en-US"/>
        </w:rPr>
        <w:t>8</w:t>
      </w:r>
      <w:r w:rsidRPr="00246388">
        <w:rPr>
          <w:sz w:val="16"/>
          <w:szCs w:val="16"/>
          <w:lang w:val="en-US"/>
        </w:rPr>
        <w:t> </w:t>
      </w:r>
      <w:r w:rsidRPr="00246388">
        <w:rPr>
          <w:szCs w:val="24"/>
          <w:lang w:val="en-US"/>
        </w:rPr>
        <w:t>450 MHz band;</w:t>
      </w:r>
    </w:p>
    <w:p w:rsidR="00246388" w:rsidRPr="00246388" w:rsidRDefault="00246388" w:rsidP="00246388">
      <w:pPr>
        <w:tabs>
          <w:tab w:val="clear" w:pos="1191"/>
          <w:tab w:val="left" w:pos="1170"/>
        </w:tabs>
        <w:rPr>
          <w:szCs w:val="24"/>
          <w:lang w:val="en-US"/>
        </w:rPr>
      </w:pPr>
      <w:r w:rsidRPr="00246388">
        <w:rPr>
          <w:i/>
          <w:iCs/>
          <w:szCs w:val="24"/>
          <w:lang w:val="en-US"/>
        </w:rPr>
        <w:t>j)</w:t>
      </w:r>
      <w:r w:rsidRPr="00246388">
        <w:rPr>
          <w:szCs w:val="24"/>
          <w:lang w:val="en-US"/>
        </w:rPr>
        <w:tab/>
        <w:t>that the frequency band 8</w:t>
      </w:r>
      <w:r w:rsidRPr="00246388">
        <w:rPr>
          <w:sz w:val="16"/>
          <w:szCs w:val="16"/>
          <w:lang w:val="en-US"/>
        </w:rPr>
        <w:t> </w:t>
      </w:r>
      <w:r w:rsidRPr="00246388">
        <w:rPr>
          <w:szCs w:val="24"/>
          <w:lang w:val="en-US"/>
        </w:rPr>
        <w:t>400-8</w:t>
      </w:r>
      <w:r w:rsidRPr="00246388">
        <w:rPr>
          <w:sz w:val="16"/>
          <w:szCs w:val="16"/>
          <w:lang w:val="en-US"/>
        </w:rPr>
        <w:t> </w:t>
      </w:r>
      <w:r w:rsidRPr="00246388">
        <w:rPr>
          <w:szCs w:val="24"/>
          <w:lang w:val="en-US"/>
        </w:rPr>
        <w:t>450 MHz is used by nearly all SRS (deep space) missions for support of their routine and critical events and the frequency band 8</w:t>
      </w:r>
      <w:r w:rsidRPr="00246388">
        <w:rPr>
          <w:sz w:val="16"/>
          <w:szCs w:val="16"/>
          <w:lang w:val="en-US"/>
        </w:rPr>
        <w:t> </w:t>
      </w:r>
      <w:r w:rsidRPr="00246388">
        <w:rPr>
          <w:szCs w:val="24"/>
          <w:lang w:val="en-US"/>
        </w:rPr>
        <w:t>450-8</w:t>
      </w:r>
      <w:r w:rsidRPr="00246388">
        <w:rPr>
          <w:sz w:val="16"/>
          <w:szCs w:val="16"/>
          <w:lang w:val="en-US"/>
        </w:rPr>
        <w:t> </w:t>
      </w:r>
      <w:r w:rsidRPr="00246388">
        <w:rPr>
          <w:szCs w:val="24"/>
          <w:lang w:val="en-US"/>
        </w:rPr>
        <w:t>500 MHz is used by nearly all SRS Lagrange and lunar missions;</w:t>
      </w:r>
    </w:p>
    <w:p w:rsidR="00246388" w:rsidRPr="00246388" w:rsidRDefault="00246388" w:rsidP="00246388">
      <w:pPr>
        <w:rPr>
          <w:szCs w:val="24"/>
          <w:lang w:val="en-US"/>
        </w:rPr>
      </w:pPr>
      <w:r w:rsidRPr="00246388">
        <w:rPr>
          <w:i/>
          <w:lang w:val="en-US"/>
        </w:rPr>
        <w:t>k)</w:t>
      </w:r>
      <w:r w:rsidRPr="00246388">
        <w:rPr>
          <w:lang w:val="en-US"/>
        </w:rPr>
        <w:tab/>
      </w:r>
      <w:r w:rsidRPr="00246388">
        <w:rPr>
          <w:szCs w:val="24"/>
          <w:lang w:val="en-US"/>
        </w:rPr>
        <w:t>that SRS (deep space) critical events such as launch, orbit insertion, planetary fly-by, and entry-descend-landing, including sample return, often determine the success of deep space missions;</w:t>
      </w:r>
    </w:p>
    <w:p w:rsidR="00246388" w:rsidRPr="00246388" w:rsidRDefault="00246388" w:rsidP="00246388">
      <w:pPr>
        <w:rPr>
          <w:szCs w:val="24"/>
          <w:lang w:val="en-US"/>
        </w:rPr>
      </w:pPr>
      <w:r w:rsidRPr="00246388">
        <w:rPr>
          <w:i/>
          <w:szCs w:val="24"/>
          <w:lang w:val="en-US"/>
        </w:rPr>
        <w:t>l)</w:t>
      </w:r>
      <w:r w:rsidRPr="00246388">
        <w:rPr>
          <w:szCs w:val="24"/>
          <w:lang w:val="en-US"/>
        </w:rPr>
        <w:tab/>
        <w:t>that interference during the SRS (deep space) missions’ critical events can lead to the loss of critical data, or may even jeopardize the health and safety of a spacecraft;</w:t>
      </w:r>
    </w:p>
    <w:p w:rsidR="00246388" w:rsidRPr="00246388" w:rsidRDefault="00246388" w:rsidP="000C30AD">
      <w:pPr>
        <w:overflowPunct/>
        <w:autoSpaceDE/>
        <w:autoSpaceDN/>
        <w:adjustRightInd/>
        <w:textAlignment w:val="auto"/>
        <w:rPr>
          <w:szCs w:val="24"/>
          <w:lang w:val="en-US"/>
        </w:rPr>
      </w:pPr>
      <w:r w:rsidRPr="00246388">
        <w:rPr>
          <w:i/>
          <w:iCs/>
          <w:szCs w:val="24"/>
          <w:lang w:val="en-US"/>
        </w:rPr>
        <w:t>m)</w:t>
      </w:r>
      <w:r w:rsidRPr="00246388">
        <w:rPr>
          <w:szCs w:val="24"/>
          <w:lang w:val="en-US"/>
        </w:rPr>
        <w:tab/>
        <w:t>that, during routine operations of the SRS (deep space) missions, unwanted emissions of EESS (active) exceeding the protection criterion of SRS (deep space) with a very small probability may be acceptable;</w:t>
      </w:r>
    </w:p>
    <w:p w:rsidR="00246388" w:rsidRPr="00246388" w:rsidRDefault="00246388" w:rsidP="00246388">
      <w:pPr>
        <w:overflowPunct/>
        <w:autoSpaceDE/>
        <w:autoSpaceDN/>
        <w:adjustRightInd/>
        <w:textAlignment w:val="auto"/>
        <w:rPr>
          <w:szCs w:val="24"/>
          <w:lang w:val="en-US"/>
        </w:rPr>
      </w:pPr>
      <w:r w:rsidRPr="00246388">
        <w:rPr>
          <w:i/>
          <w:iCs/>
          <w:szCs w:val="24"/>
          <w:lang w:val="en-US"/>
        </w:rPr>
        <w:t>n)</w:t>
      </w:r>
      <w:r w:rsidRPr="00246388">
        <w:rPr>
          <w:szCs w:val="24"/>
          <w:lang w:val="en-US"/>
        </w:rPr>
        <w:tab/>
        <w:t>that unwanted emissions of EESS (active) may exceed the saturation levels and the damage levels of SRS earth station receivers described in Annex 1,</w:t>
      </w:r>
    </w:p>
    <w:p w:rsidR="00246388" w:rsidRPr="00246388" w:rsidRDefault="00246388" w:rsidP="00246388">
      <w:pPr>
        <w:pStyle w:val="Call"/>
        <w:rPr>
          <w:lang w:val="en-US"/>
        </w:rPr>
      </w:pPr>
      <w:r w:rsidRPr="00246388">
        <w:rPr>
          <w:lang w:val="en-US"/>
        </w:rPr>
        <w:lastRenderedPageBreak/>
        <w:t>recommends</w:t>
      </w:r>
    </w:p>
    <w:p w:rsidR="00246388" w:rsidRPr="00246388" w:rsidRDefault="00246388" w:rsidP="00246388">
      <w:pPr>
        <w:rPr>
          <w:lang w:val="en-US"/>
        </w:rPr>
      </w:pPr>
      <w:r w:rsidRPr="005809E4">
        <w:rPr>
          <w:b/>
          <w:color w:val="000000"/>
          <w:lang w:val="en-US"/>
        </w:rPr>
        <w:t>1</w:t>
      </w:r>
      <w:r w:rsidRPr="00246388">
        <w:rPr>
          <w:color w:val="000000"/>
          <w:lang w:val="en-US"/>
        </w:rPr>
        <w:tab/>
        <w:t xml:space="preserve">that </w:t>
      </w:r>
      <w:r w:rsidRPr="00246388">
        <w:rPr>
          <w:lang w:val="en-US"/>
        </w:rPr>
        <w:t xml:space="preserve">EESS SAR systems should use the methods described in Annex 2 to reduce their unwanted emissions in the frequency band 8 400-8 500 MHz in order to: </w:t>
      </w:r>
    </w:p>
    <w:p w:rsidR="00246388" w:rsidRPr="000C30AD" w:rsidRDefault="00246388" w:rsidP="00246388">
      <w:pPr>
        <w:pStyle w:val="enumlev1"/>
        <w:rPr>
          <w:lang w:val="en-US"/>
        </w:rPr>
      </w:pPr>
      <w:r w:rsidRPr="000C30AD">
        <w:rPr>
          <w:lang w:val="en-US"/>
        </w:rPr>
        <w:t>a)</w:t>
      </w:r>
      <w:r w:rsidRPr="000C30AD">
        <w:rPr>
          <w:lang w:val="en-US"/>
        </w:rPr>
        <w:tab/>
        <w:t>avoid damaging the SRS earth station receivers at all times;</w:t>
      </w:r>
    </w:p>
    <w:p w:rsidR="00246388" w:rsidRPr="000C30AD" w:rsidRDefault="00246388" w:rsidP="00246388">
      <w:pPr>
        <w:pStyle w:val="enumlev1"/>
        <w:rPr>
          <w:lang w:val="en-US"/>
        </w:rPr>
      </w:pPr>
      <w:r w:rsidRPr="000C30AD">
        <w:rPr>
          <w:lang w:val="en-US"/>
        </w:rPr>
        <w:t>b)</w:t>
      </w:r>
      <w:r w:rsidRPr="000C30AD">
        <w:rPr>
          <w:lang w:val="en-US"/>
        </w:rPr>
        <w:tab/>
        <w:t>reduce the probability of saturating SRS earth station receivers;</w:t>
      </w:r>
    </w:p>
    <w:p w:rsidR="00246388" w:rsidRPr="00246388" w:rsidRDefault="00246388" w:rsidP="00246388">
      <w:pPr>
        <w:pStyle w:val="enumlev1"/>
        <w:rPr>
          <w:lang w:val="en-US"/>
        </w:rPr>
      </w:pPr>
      <w:r w:rsidRPr="000C30AD">
        <w:rPr>
          <w:lang w:val="en-US"/>
        </w:rPr>
        <w:t>c)</w:t>
      </w:r>
      <w:r w:rsidRPr="00246388">
        <w:rPr>
          <w:lang w:val="en-US"/>
        </w:rPr>
        <w:tab/>
        <w:t>avoid causing interference exceeding the protection criteria of the SRS (deep space) earth stations during critical events;</w:t>
      </w:r>
    </w:p>
    <w:p w:rsidR="00246388" w:rsidRPr="00246388" w:rsidRDefault="00246388" w:rsidP="000C30AD">
      <w:pPr>
        <w:keepNext/>
        <w:keepLines/>
        <w:rPr>
          <w:lang w:val="en-US"/>
        </w:rPr>
      </w:pPr>
      <w:r w:rsidRPr="005809E4">
        <w:rPr>
          <w:b/>
          <w:lang w:val="en-US"/>
        </w:rPr>
        <w:t>2</w:t>
      </w:r>
      <w:r w:rsidRPr="00246388">
        <w:rPr>
          <w:lang w:val="en-US"/>
        </w:rPr>
        <w:tab/>
        <w:t xml:space="preserve">that, as a last resort, if </w:t>
      </w:r>
      <w:r w:rsidRPr="00246388">
        <w:rPr>
          <w:i/>
          <w:lang w:val="en-US"/>
        </w:rPr>
        <w:t>recommends</w:t>
      </w:r>
      <w:r w:rsidRPr="00246388">
        <w:rPr>
          <w:lang w:val="en-US"/>
        </w:rPr>
        <w:t xml:space="preserve"> </w:t>
      </w:r>
      <w:r w:rsidRPr="000C30AD">
        <w:rPr>
          <w:b/>
          <w:bCs/>
          <w:lang w:val="en-US"/>
        </w:rPr>
        <w:t>1</w:t>
      </w:r>
      <w:r w:rsidRPr="00246388">
        <w:rPr>
          <w:lang w:val="en-US"/>
        </w:rPr>
        <w:t xml:space="preserve"> cannot be satisfied fully by the application of the methods described in Annex 2, operators of EESS SAR systems should predict any remaining potential interference events and mitigate them by coordinating their operations with the operators of SRS missions at least seven days before an event for EESS SAR routine operations and at least 24 hours for EESS SAR acquisition of images in cases of emergency such as disaster management;</w:t>
      </w:r>
    </w:p>
    <w:p w:rsidR="00246388" w:rsidRPr="00246388" w:rsidRDefault="00246388" w:rsidP="00246388">
      <w:pPr>
        <w:rPr>
          <w:lang w:val="en-US"/>
        </w:rPr>
      </w:pPr>
      <w:r w:rsidRPr="005809E4">
        <w:rPr>
          <w:b/>
          <w:lang w:val="en-US"/>
        </w:rPr>
        <w:t>3</w:t>
      </w:r>
      <w:r w:rsidRPr="00246388">
        <w:rPr>
          <w:lang w:val="en-US"/>
        </w:rPr>
        <w:tab/>
        <w:t>that in order to facilitate the use of some of the mi</w:t>
      </w:r>
      <w:r w:rsidR="002E5ED5">
        <w:rPr>
          <w:lang w:val="en-US"/>
        </w:rPr>
        <w:t xml:space="preserve">tigation techniques as well as </w:t>
      </w:r>
      <w:r w:rsidRPr="00246388">
        <w:rPr>
          <w:lang w:val="en-US"/>
        </w:rPr>
        <w:t>operational coordination, operators of EESS SAR and SRS systems should share the orbital and telecom characteristics of their respective operations, including the up-to-date trajectory of their missions, antenna pointing, and schedule of critical events;</w:t>
      </w:r>
    </w:p>
    <w:p w:rsidR="00246388" w:rsidRPr="00246388" w:rsidRDefault="00246388" w:rsidP="000C30AD">
      <w:pPr>
        <w:rPr>
          <w:lang w:val="en-US"/>
        </w:rPr>
      </w:pPr>
      <w:r w:rsidRPr="005809E4">
        <w:rPr>
          <w:b/>
          <w:bCs/>
          <w:lang w:val="en-US"/>
        </w:rPr>
        <w:t>4</w:t>
      </w:r>
      <w:r w:rsidRPr="00246388">
        <w:rPr>
          <w:lang w:val="en-US"/>
        </w:rPr>
        <w:tab/>
        <w:t xml:space="preserve">that when applying </w:t>
      </w:r>
      <w:r w:rsidRPr="00246388">
        <w:rPr>
          <w:i/>
          <w:iCs/>
          <w:lang w:val="en-US"/>
        </w:rPr>
        <w:t>recommends</w:t>
      </w:r>
      <w:r w:rsidRPr="00246388">
        <w:rPr>
          <w:lang w:val="en-US"/>
        </w:rPr>
        <w:t xml:space="preserve"> </w:t>
      </w:r>
      <w:r w:rsidRPr="000C30AD">
        <w:rPr>
          <w:b/>
          <w:bCs/>
          <w:lang w:val="en-US"/>
        </w:rPr>
        <w:t>1</w:t>
      </w:r>
      <w:r w:rsidRPr="00246388">
        <w:rPr>
          <w:lang w:val="en-US"/>
        </w:rPr>
        <w:t xml:space="preserve">, </w:t>
      </w:r>
      <w:r w:rsidRPr="000C30AD">
        <w:rPr>
          <w:b/>
          <w:bCs/>
          <w:lang w:val="en-US"/>
        </w:rPr>
        <w:t>2</w:t>
      </w:r>
      <w:r w:rsidRPr="00246388">
        <w:rPr>
          <w:lang w:val="en-US"/>
        </w:rPr>
        <w:t xml:space="preserve"> and </w:t>
      </w:r>
      <w:r w:rsidRPr="000C30AD">
        <w:rPr>
          <w:b/>
          <w:bCs/>
          <w:lang w:val="en-US"/>
        </w:rPr>
        <w:t>3</w:t>
      </w:r>
      <w:r w:rsidR="000C30AD" w:rsidRPr="000C30AD">
        <w:rPr>
          <w:lang w:val="en-US"/>
        </w:rPr>
        <w:t>,</w:t>
      </w:r>
      <w:r w:rsidRPr="00246388">
        <w:rPr>
          <w:lang w:val="en-US"/>
        </w:rPr>
        <w:t xml:space="preserve"> the damage and satura</w:t>
      </w:r>
      <w:r w:rsidR="000C30AD">
        <w:rPr>
          <w:lang w:val="en-US"/>
        </w:rPr>
        <w:t>tion levels of Table 1 of Annex </w:t>
      </w:r>
      <w:r w:rsidRPr="00246388">
        <w:rPr>
          <w:lang w:val="en-US"/>
        </w:rPr>
        <w:t>1 should apply;</w:t>
      </w:r>
    </w:p>
    <w:p w:rsidR="00246388" w:rsidRDefault="00246388" w:rsidP="000C30AD">
      <w:pPr>
        <w:rPr>
          <w:lang w:val="en-US"/>
        </w:rPr>
      </w:pPr>
      <w:r w:rsidRPr="005809E4">
        <w:rPr>
          <w:b/>
          <w:bCs/>
          <w:lang w:val="en-US"/>
        </w:rPr>
        <w:t>5</w:t>
      </w:r>
      <w:r w:rsidRPr="00246388">
        <w:rPr>
          <w:lang w:val="en-US"/>
        </w:rPr>
        <w:tab/>
        <w:t xml:space="preserve">that </w:t>
      </w:r>
      <w:r w:rsidRPr="00246388">
        <w:rPr>
          <w:i/>
          <w:iCs/>
          <w:lang w:val="en-US"/>
        </w:rPr>
        <w:t>recommends</w:t>
      </w:r>
      <w:r w:rsidRPr="00246388">
        <w:rPr>
          <w:lang w:val="en-US"/>
        </w:rPr>
        <w:t xml:space="preserve"> </w:t>
      </w:r>
      <w:r w:rsidRPr="000C30AD">
        <w:rPr>
          <w:b/>
          <w:bCs/>
          <w:lang w:val="en-US"/>
        </w:rPr>
        <w:t>1</w:t>
      </w:r>
      <w:r w:rsidRPr="00246388">
        <w:rPr>
          <w:lang w:val="en-US"/>
        </w:rPr>
        <w:t xml:space="preserve">, </w:t>
      </w:r>
      <w:r w:rsidRPr="000C30AD">
        <w:rPr>
          <w:b/>
          <w:bCs/>
          <w:lang w:val="en-US"/>
        </w:rPr>
        <w:t>2</w:t>
      </w:r>
      <w:r w:rsidRPr="00246388">
        <w:rPr>
          <w:lang w:val="en-US"/>
        </w:rPr>
        <w:t xml:space="preserve">, </w:t>
      </w:r>
      <w:r w:rsidRPr="000C30AD">
        <w:rPr>
          <w:b/>
          <w:bCs/>
          <w:lang w:val="en-US"/>
        </w:rPr>
        <w:t>3</w:t>
      </w:r>
      <w:r w:rsidRPr="00246388">
        <w:rPr>
          <w:lang w:val="en-US"/>
        </w:rPr>
        <w:t xml:space="preserve"> and </w:t>
      </w:r>
      <w:r w:rsidRPr="000C30AD">
        <w:rPr>
          <w:b/>
          <w:bCs/>
          <w:lang w:val="en-US"/>
        </w:rPr>
        <w:t>4</w:t>
      </w:r>
      <w:r w:rsidRPr="00246388">
        <w:rPr>
          <w:lang w:val="en-US"/>
        </w:rPr>
        <w:t xml:space="preserve"> should only apply to the SRS earth stations listed in Recommendation ITU</w:t>
      </w:r>
      <w:r w:rsidRPr="00246388">
        <w:rPr>
          <w:lang w:val="en-US"/>
        </w:rPr>
        <w:noBreakHyphen/>
        <w:t>R SA.1014.</w:t>
      </w:r>
    </w:p>
    <w:p w:rsidR="000C30AD" w:rsidRDefault="000C30AD" w:rsidP="000C30AD">
      <w:pPr>
        <w:rPr>
          <w:lang w:val="en-US"/>
        </w:rPr>
      </w:pPr>
    </w:p>
    <w:p w:rsidR="000C30AD" w:rsidRPr="00246388" w:rsidRDefault="000C30AD" w:rsidP="000C30AD">
      <w:pPr>
        <w:rPr>
          <w:lang w:val="en-US"/>
        </w:rPr>
      </w:pPr>
    </w:p>
    <w:p w:rsidR="00246388" w:rsidRPr="00D17E31" w:rsidRDefault="00246388" w:rsidP="000C30AD">
      <w:pPr>
        <w:pStyle w:val="AnnexNoTitle"/>
        <w:rPr>
          <w:lang w:val="en-US"/>
        </w:rPr>
      </w:pPr>
      <w:r w:rsidRPr="001018D9">
        <w:rPr>
          <w:lang w:val="en-US"/>
        </w:rPr>
        <w:t>A</w:t>
      </w:r>
      <w:r w:rsidR="000C30AD" w:rsidRPr="001018D9">
        <w:rPr>
          <w:lang w:val="en-US"/>
        </w:rPr>
        <w:t xml:space="preserve">nnex </w:t>
      </w:r>
      <w:r w:rsidRPr="001018D9">
        <w:rPr>
          <w:lang w:val="en-US"/>
        </w:rPr>
        <w:t>1</w:t>
      </w:r>
      <w:r w:rsidR="000C30AD">
        <w:rPr>
          <w:lang w:val="en-US"/>
        </w:rPr>
        <w:br/>
      </w:r>
      <w:r w:rsidR="000C30AD">
        <w:rPr>
          <w:lang w:val="en-US"/>
        </w:rPr>
        <w:br/>
      </w:r>
      <w:r w:rsidRPr="00D17E31">
        <w:rPr>
          <w:lang w:val="en-US"/>
        </w:rPr>
        <w:t xml:space="preserve">Damage and saturation to front end of the SRS deep-space </w:t>
      </w:r>
      <w:r w:rsidRPr="00D17E31">
        <w:rPr>
          <w:lang w:val="en-US"/>
        </w:rPr>
        <w:br/>
        <w:t>earth station receivers</w:t>
      </w:r>
    </w:p>
    <w:p w:rsidR="00246388" w:rsidRPr="00D17E31" w:rsidRDefault="00246388" w:rsidP="00804BBF">
      <w:pPr>
        <w:pStyle w:val="Normalaftertitle"/>
        <w:rPr>
          <w:lang w:val="en-US"/>
        </w:rPr>
      </w:pPr>
      <w:r w:rsidRPr="00D17E31">
        <w:rPr>
          <w:lang w:val="en-US"/>
        </w:rPr>
        <w:t xml:space="preserve">The locations and characteristics of SRS deep-space receivers are described in Recommendation ITU-R SA.1014. The United States of America’s civil space agency, the National Aeronautics and Space Administration (NASA), and the European Space Agency (ESA) have provided characteristics of saturation and potential damage levels to their deep-space earth station receivers. These levels are summarized in the Table A1-1 below. </w:t>
      </w:r>
    </w:p>
    <w:p w:rsidR="00246388" w:rsidRPr="00246388" w:rsidRDefault="00246388" w:rsidP="00246388">
      <w:pPr>
        <w:pStyle w:val="TableNo"/>
        <w:rPr>
          <w:lang w:val="en-US"/>
        </w:rPr>
      </w:pPr>
      <w:r w:rsidRPr="00246388">
        <w:rPr>
          <w:lang w:val="en-US"/>
        </w:rPr>
        <w:lastRenderedPageBreak/>
        <w:t>TABLE A1-1</w:t>
      </w:r>
    </w:p>
    <w:p w:rsidR="00246388" w:rsidRPr="00246388" w:rsidRDefault="00246388" w:rsidP="00246388">
      <w:pPr>
        <w:pStyle w:val="Tabletitle"/>
        <w:rPr>
          <w:lang w:val="en-US"/>
        </w:rPr>
      </w:pPr>
      <w:r w:rsidRPr="00246388">
        <w:rPr>
          <w:lang w:val="en-US"/>
        </w:rPr>
        <w:t>Saturation and damage levels of SRS (deep space) earth station receivers</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732"/>
        <w:gridCol w:w="1536"/>
        <w:gridCol w:w="1536"/>
        <w:gridCol w:w="1567"/>
      </w:tblGrid>
      <w:tr w:rsidR="00246388" w:rsidRPr="000B241E" w:rsidTr="00D17E31">
        <w:trPr>
          <w:trHeight w:val="300"/>
          <w:jc w:val="center"/>
        </w:trPr>
        <w:tc>
          <w:tcPr>
            <w:tcW w:w="2130" w:type="dxa"/>
            <w:shd w:val="clear" w:color="auto" w:fill="auto"/>
            <w:vAlign w:val="center"/>
            <w:hideMark/>
          </w:tcPr>
          <w:p w:rsidR="00246388" w:rsidRPr="000B241E" w:rsidRDefault="00246388" w:rsidP="00EC4590">
            <w:pPr>
              <w:pStyle w:val="Tablehead"/>
            </w:pPr>
            <w:r w:rsidRPr="000B241E">
              <w:t>Parameter</w:t>
            </w:r>
          </w:p>
        </w:tc>
        <w:tc>
          <w:tcPr>
            <w:tcW w:w="1197" w:type="dxa"/>
            <w:vAlign w:val="center"/>
          </w:tcPr>
          <w:p w:rsidR="00246388" w:rsidRPr="000B241E" w:rsidRDefault="00246388" w:rsidP="00EC4590">
            <w:pPr>
              <w:pStyle w:val="Tablehead"/>
            </w:pPr>
            <w:r w:rsidRPr="000B241E">
              <w:t>Unit</w:t>
            </w:r>
          </w:p>
        </w:tc>
        <w:tc>
          <w:tcPr>
            <w:tcW w:w="1197" w:type="dxa"/>
            <w:shd w:val="clear" w:color="auto" w:fill="auto"/>
            <w:vAlign w:val="center"/>
            <w:hideMark/>
          </w:tcPr>
          <w:p w:rsidR="00246388" w:rsidRPr="000B241E" w:rsidRDefault="00246388" w:rsidP="00EC4590">
            <w:pPr>
              <w:pStyle w:val="Tablehead"/>
            </w:pPr>
            <w:r w:rsidRPr="000B241E">
              <w:t>NASA</w:t>
            </w:r>
          </w:p>
        </w:tc>
        <w:tc>
          <w:tcPr>
            <w:tcW w:w="1221" w:type="dxa"/>
            <w:shd w:val="clear" w:color="auto" w:fill="auto"/>
            <w:vAlign w:val="center"/>
            <w:hideMark/>
          </w:tcPr>
          <w:p w:rsidR="00246388" w:rsidRPr="000B241E" w:rsidRDefault="00246388" w:rsidP="00EC4590">
            <w:pPr>
              <w:pStyle w:val="Tablehead"/>
            </w:pPr>
            <w:r w:rsidRPr="000B241E">
              <w:t>ESA</w:t>
            </w:r>
          </w:p>
        </w:tc>
      </w:tr>
      <w:tr w:rsidR="00246388" w:rsidRPr="000B241E" w:rsidTr="00D17E31">
        <w:trPr>
          <w:trHeight w:val="300"/>
          <w:jc w:val="center"/>
        </w:trPr>
        <w:tc>
          <w:tcPr>
            <w:tcW w:w="2130" w:type="dxa"/>
            <w:shd w:val="clear" w:color="auto" w:fill="auto"/>
            <w:vAlign w:val="center"/>
          </w:tcPr>
          <w:p w:rsidR="00246388" w:rsidRPr="000B241E" w:rsidRDefault="00246388" w:rsidP="00EC4590">
            <w:pPr>
              <w:pStyle w:val="Tabletext"/>
              <w:rPr>
                <w:lang w:eastAsia="fr-FR"/>
              </w:rPr>
            </w:pPr>
            <w:r w:rsidRPr="000B241E">
              <w:rPr>
                <w:lang w:eastAsia="fr-FR"/>
              </w:rPr>
              <w:t>Frequency band</w:t>
            </w:r>
          </w:p>
        </w:tc>
        <w:tc>
          <w:tcPr>
            <w:tcW w:w="1197" w:type="dxa"/>
            <w:vAlign w:val="center"/>
          </w:tcPr>
          <w:p w:rsidR="00246388" w:rsidRPr="000B241E" w:rsidRDefault="00246388" w:rsidP="00EC4590">
            <w:pPr>
              <w:pStyle w:val="Tabletext"/>
              <w:jc w:val="center"/>
              <w:rPr>
                <w:lang w:eastAsia="fr-FR"/>
              </w:rPr>
            </w:pPr>
            <w:r w:rsidRPr="000B241E">
              <w:rPr>
                <w:lang w:eastAsia="fr-FR"/>
              </w:rPr>
              <w:t>MHz</w:t>
            </w:r>
          </w:p>
        </w:tc>
        <w:tc>
          <w:tcPr>
            <w:tcW w:w="1197" w:type="dxa"/>
            <w:shd w:val="clear" w:color="auto" w:fill="auto"/>
            <w:vAlign w:val="center"/>
          </w:tcPr>
          <w:p w:rsidR="00246388" w:rsidRPr="000B241E" w:rsidRDefault="00246388" w:rsidP="00EC4590">
            <w:pPr>
              <w:pStyle w:val="Tabletext"/>
              <w:jc w:val="center"/>
              <w:rPr>
                <w:lang w:eastAsia="fr-FR"/>
              </w:rPr>
            </w:pPr>
            <w:r w:rsidRPr="000B241E">
              <w:rPr>
                <w:lang w:eastAsia="fr-FR"/>
              </w:rPr>
              <w:t>8 200-8 700</w:t>
            </w:r>
          </w:p>
        </w:tc>
        <w:tc>
          <w:tcPr>
            <w:tcW w:w="1221" w:type="dxa"/>
            <w:shd w:val="clear" w:color="auto" w:fill="auto"/>
            <w:vAlign w:val="center"/>
          </w:tcPr>
          <w:p w:rsidR="00246388" w:rsidRPr="000B241E" w:rsidRDefault="00246388" w:rsidP="00EC4590">
            <w:pPr>
              <w:pStyle w:val="Tabletext"/>
              <w:jc w:val="center"/>
            </w:pPr>
            <w:r w:rsidRPr="000B241E">
              <w:t>8 400-8 500</w:t>
            </w:r>
          </w:p>
        </w:tc>
      </w:tr>
      <w:tr w:rsidR="00246388" w:rsidRPr="000B241E" w:rsidTr="00D17E31">
        <w:trPr>
          <w:trHeight w:val="300"/>
          <w:jc w:val="center"/>
        </w:trPr>
        <w:tc>
          <w:tcPr>
            <w:tcW w:w="2130" w:type="dxa"/>
            <w:shd w:val="clear" w:color="auto" w:fill="auto"/>
            <w:vAlign w:val="center"/>
            <w:hideMark/>
          </w:tcPr>
          <w:p w:rsidR="00246388" w:rsidRPr="000B241E" w:rsidRDefault="00246388" w:rsidP="00EC4590">
            <w:pPr>
              <w:pStyle w:val="Tabletext"/>
            </w:pPr>
            <w:r w:rsidRPr="000B241E">
              <w:rPr>
                <w:lang w:eastAsia="fr-FR"/>
              </w:rPr>
              <w:t>Saturation level</w:t>
            </w:r>
          </w:p>
        </w:tc>
        <w:tc>
          <w:tcPr>
            <w:tcW w:w="1197" w:type="dxa"/>
            <w:vAlign w:val="center"/>
          </w:tcPr>
          <w:p w:rsidR="00246388" w:rsidRPr="000B241E" w:rsidRDefault="00246388" w:rsidP="00EC4590">
            <w:pPr>
              <w:pStyle w:val="Tabletext"/>
              <w:jc w:val="center"/>
              <w:rPr>
                <w:lang w:eastAsia="fr-FR"/>
              </w:rPr>
            </w:pPr>
            <w:r w:rsidRPr="000B241E">
              <w:rPr>
                <w:lang w:eastAsia="fr-FR"/>
              </w:rPr>
              <w:t>dBW</w:t>
            </w:r>
          </w:p>
        </w:tc>
        <w:tc>
          <w:tcPr>
            <w:tcW w:w="1197" w:type="dxa"/>
            <w:shd w:val="clear" w:color="auto" w:fill="auto"/>
            <w:vAlign w:val="center"/>
            <w:hideMark/>
          </w:tcPr>
          <w:p w:rsidR="00246388" w:rsidRPr="000B241E" w:rsidRDefault="00246388" w:rsidP="00EC4590">
            <w:pPr>
              <w:pStyle w:val="Tabletext"/>
              <w:jc w:val="center"/>
            </w:pPr>
            <w:r w:rsidRPr="000B241E">
              <w:rPr>
                <w:lang w:eastAsia="fr-FR"/>
              </w:rPr>
              <w:t>–115</w:t>
            </w:r>
          </w:p>
        </w:tc>
        <w:tc>
          <w:tcPr>
            <w:tcW w:w="1221" w:type="dxa"/>
            <w:shd w:val="clear" w:color="auto" w:fill="auto"/>
            <w:vAlign w:val="center"/>
            <w:hideMark/>
          </w:tcPr>
          <w:p w:rsidR="00246388" w:rsidRPr="000B241E" w:rsidRDefault="00246388" w:rsidP="00EC4590">
            <w:pPr>
              <w:pStyle w:val="Tabletext"/>
              <w:jc w:val="center"/>
            </w:pPr>
            <w:r w:rsidRPr="000B241E">
              <w:t>–117</w:t>
            </w:r>
          </w:p>
        </w:tc>
      </w:tr>
      <w:tr w:rsidR="00246388" w:rsidRPr="000B241E" w:rsidTr="00D17E31">
        <w:trPr>
          <w:trHeight w:val="300"/>
          <w:jc w:val="center"/>
        </w:trPr>
        <w:tc>
          <w:tcPr>
            <w:tcW w:w="2130" w:type="dxa"/>
            <w:shd w:val="clear" w:color="auto" w:fill="auto"/>
            <w:vAlign w:val="center"/>
            <w:hideMark/>
          </w:tcPr>
          <w:p w:rsidR="00246388" w:rsidRPr="000B241E" w:rsidRDefault="00246388" w:rsidP="00EC4590">
            <w:pPr>
              <w:pStyle w:val="Tabletext"/>
            </w:pPr>
            <w:r w:rsidRPr="000B241E">
              <w:rPr>
                <w:lang w:eastAsia="fr-FR"/>
              </w:rPr>
              <w:t>Damage level</w:t>
            </w:r>
          </w:p>
        </w:tc>
        <w:tc>
          <w:tcPr>
            <w:tcW w:w="1197" w:type="dxa"/>
            <w:vAlign w:val="center"/>
          </w:tcPr>
          <w:p w:rsidR="00246388" w:rsidRPr="000B241E" w:rsidRDefault="00246388" w:rsidP="00EC4590">
            <w:pPr>
              <w:pStyle w:val="Tabletext"/>
              <w:jc w:val="center"/>
              <w:rPr>
                <w:lang w:eastAsia="fr-FR"/>
              </w:rPr>
            </w:pPr>
            <w:r w:rsidRPr="000B241E">
              <w:rPr>
                <w:lang w:eastAsia="fr-FR"/>
              </w:rPr>
              <w:t>dBW</w:t>
            </w:r>
          </w:p>
        </w:tc>
        <w:tc>
          <w:tcPr>
            <w:tcW w:w="1197" w:type="dxa"/>
            <w:shd w:val="clear" w:color="auto" w:fill="auto"/>
            <w:vAlign w:val="center"/>
            <w:hideMark/>
          </w:tcPr>
          <w:p w:rsidR="00246388" w:rsidRPr="000B241E" w:rsidRDefault="00246388" w:rsidP="00EC4590">
            <w:pPr>
              <w:pStyle w:val="Tabletext"/>
              <w:jc w:val="center"/>
            </w:pPr>
            <w:r w:rsidRPr="000B241E">
              <w:rPr>
                <w:lang w:eastAsia="fr-FR"/>
              </w:rPr>
              <w:t>–105</w:t>
            </w:r>
          </w:p>
        </w:tc>
        <w:tc>
          <w:tcPr>
            <w:tcW w:w="1221" w:type="dxa"/>
            <w:shd w:val="clear" w:color="auto" w:fill="auto"/>
            <w:vAlign w:val="center"/>
            <w:hideMark/>
          </w:tcPr>
          <w:p w:rsidR="00246388" w:rsidRPr="000B241E" w:rsidRDefault="00246388" w:rsidP="00EC4590">
            <w:pPr>
              <w:pStyle w:val="Tabletext"/>
              <w:jc w:val="center"/>
            </w:pPr>
            <w:r w:rsidRPr="000B241E">
              <w:t>–107</w:t>
            </w:r>
          </w:p>
        </w:tc>
      </w:tr>
    </w:tbl>
    <w:p w:rsidR="00E029F4" w:rsidRDefault="00E029F4" w:rsidP="00E029F4">
      <w:pPr>
        <w:pStyle w:val="Tablefin"/>
      </w:pPr>
    </w:p>
    <w:p w:rsidR="00246388" w:rsidRPr="00246388" w:rsidRDefault="00246388" w:rsidP="00E029F4">
      <w:pPr>
        <w:rPr>
          <w:lang w:val="en-US"/>
        </w:rPr>
      </w:pPr>
      <w:r w:rsidRPr="00246388">
        <w:rPr>
          <w:lang w:val="en-US"/>
        </w:rPr>
        <w:t>These saturation and damage levels are measured directly at the input terminal of the receiver front</w:t>
      </w:r>
      <w:r w:rsidR="00E029F4">
        <w:rPr>
          <w:lang w:val="en-US"/>
        </w:rPr>
        <w:t xml:space="preserve"> </w:t>
      </w:r>
      <w:r w:rsidRPr="00246388">
        <w:rPr>
          <w:lang w:val="en-US"/>
        </w:rPr>
        <w:t>ends. NASA’s SRS deep-space earth station receivers are designed to also support NASA’s solar system radar operating in the 8</w:t>
      </w:r>
      <w:r w:rsidRPr="00246388">
        <w:rPr>
          <w:sz w:val="16"/>
          <w:szCs w:val="16"/>
          <w:lang w:val="en-US"/>
        </w:rPr>
        <w:t> </w:t>
      </w:r>
      <w:r w:rsidRPr="00246388">
        <w:rPr>
          <w:lang w:val="en-US"/>
        </w:rPr>
        <w:t>500-8</w:t>
      </w:r>
      <w:r w:rsidRPr="00246388">
        <w:rPr>
          <w:sz w:val="16"/>
          <w:szCs w:val="16"/>
          <w:lang w:val="en-US"/>
        </w:rPr>
        <w:t> </w:t>
      </w:r>
      <w:r w:rsidRPr="00246388">
        <w:rPr>
          <w:lang w:val="en-US"/>
        </w:rPr>
        <w:t>700 MHz band, which is allo</w:t>
      </w:r>
      <w:r w:rsidR="00D17E31">
        <w:rPr>
          <w:lang w:val="en-US"/>
        </w:rPr>
        <w:t xml:space="preserve">cated to </w:t>
      </w:r>
      <w:r w:rsidR="00E029F4">
        <w:rPr>
          <w:lang w:val="en-US"/>
        </w:rPr>
        <w:t xml:space="preserve">the </w:t>
      </w:r>
      <w:r w:rsidR="00D17E31">
        <w:rPr>
          <w:lang w:val="en-US"/>
        </w:rPr>
        <w:t>radiolocation service.</w:t>
      </w:r>
    </w:p>
    <w:p w:rsidR="00D17E31" w:rsidRDefault="00246388" w:rsidP="00E029F4">
      <w:pPr>
        <w:rPr>
          <w:lang w:val="en-US"/>
        </w:rPr>
      </w:pPr>
      <w:r w:rsidRPr="00246388">
        <w:rPr>
          <w:lang w:val="en-US"/>
        </w:rPr>
        <w:t xml:space="preserve">SRS earth stations as described in </w:t>
      </w:r>
      <w:r w:rsidR="00E029F4">
        <w:rPr>
          <w:lang w:val="en-US"/>
        </w:rPr>
        <w:t xml:space="preserve">Recommendation </w:t>
      </w:r>
      <w:r w:rsidRPr="00246388">
        <w:rPr>
          <w:lang w:val="en-US"/>
        </w:rPr>
        <w:t>ITU-R SA.1014 are designed to also support SRS missions such as Lagrange missions and lunar missions in the 8</w:t>
      </w:r>
      <w:r w:rsidRPr="00246388">
        <w:rPr>
          <w:sz w:val="16"/>
          <w:szCs w:val="16"/>
          <w:lang w:val="en-US"/>
        </w:rPr>
        <w:t> </w:t>
      </w:r>
      <w:r w:rsidRPr="00246388">
        <w:rPr>
          <w:lang w:val="en-US"/>
        </w:rPr>
        <w:t>450-8</w:t>
      </w:r>
      <w:r w:rsidRPr="00246388">
        <w:rPr>
          <w:sz w:val="16"/>
          <w:szCs w:val="16"/>
          <w:lang w:val="en-US"/>
        </w:rPr>
        <w:t> </w:t>
      </w:r>
      <w:r w:rsidRPr="00246388">
        <w:rPr>
          <w:lang w:val="en-US"/>
        </w:rPr>
        <w:t>500 MHz band. These damage levels should not be exceeded at any time. The unwanted emission from the EESS (active) should be below the saturation level during the critical events of SRS deep-space missions. SRS earth stations that are not described in Recommendation ITU-R SA.1014 typically use different RF front</w:t>
      </w:r>
      <w:r w:rsidR="00E029F4">
        <w:rPr>
          <w:lang w:val="en-US"/>
        </w:rPr>
        <w:noBreakHyphen/>
      </w:r>
      <w:r w:rsidRPr="00246388">
        <w:rPr>
          <w:lang w:val="en-US"/>
        </w:rPr>
        <w:t>end technologies. They are typically less susceptible to saturation and damages from the unwan</w:t>
      </w:r>
      <w:r w:rsidR="00D17E31">
        <w:rPr>
          <w:lang w:val="en-US"/>
        </w:rPr>
        <w:t>ted emissions of EESS (active).</w:t>
      </w:r>
    </w:p>
    <w:p w:rsidR="00246388" w:rsidRPr="00D17E31" w:rsidRDefault="00246388" w:rsidP="00E029F4">
      <w:pPr>
        <w:pStyle w:val="AnnexNoTitle"/>
        <w:rPr>
          <w:lang w:val="en-US"/>
        </w:rPr>
      </w:pPr>
      <w:r w:rsidRPr="00D17E31">
        <w:rPr>
          <w:lang w:val="en-US"/>
        </w:rPr>
        <w:t>A</w:t>
      </w:r>
      <w:r w:rsidR="00E029F4" w:rsidRPr="00D17E31">
        <w:rPr>
          <w:lang w:val="en-US"/>
        </w:rPr>
        <w:t xml:space="preserve">nnex </w:t>
      </w:r>
      <w:r w:rsidRPr="00D17E31">
        <w:rPr>
          <w:lang w:val="en-US"/>
        </w:rPr>
        <w:t>2</w:t>
      </w:r>
      <w:r w:rsidR="00E029F4">
        <w:rPr>
          <w:lang w:val="en-US"/>
        </w:rPr>
        <w:br/>
      </w:r>
      <w:r w:rsidR="00E029F4">
        <w:rPr>
          <w:lang w:val="en-US"/>
        </w:rPr>
        <w:br/>
      </w:r>
      <w:r w:rsidRPr="00D17E31">
        <w:rPr>
          <w:lang w:val="en-US"/>
        </w:rPr>
        <w:t>Mitigation techniques for reducing unwanted emissions in the SRS in</w:t>
      </w:r>
      <w:r w:rsidRPr="00D17E31">
        <w:rPr>
          <w:lang w:val="en-US"/>
        </w:rPr>
        <w:br/>
        <w:t>the frequency bands 8</w:t>
      </w:r>
      <w:r w:rsidRPr="00D17E31">
        <w:rPr>
          <w:sz w:val="16"/>
          <w:szCs w:val="16"/>
          <w:lang w:val="en-US"/>
        </w:rPr>
        <w:t> </w:t>
      </w:r>
      <w:r w:rsidRPr="00D17E31">
        <w:rPr>
          <w:lang w:val="en-US"/>
        </w:rPr>
        <w:t>400-8</w:t>
      </w:r>
      <w:r w:rsidRPr="00D17E31">
        <w:rPr>
          <w:sz w:val="16"/>
          <w:szCs w:val="16"/>
          <w:lang w:val="en-US"/>
        </w:rPr>
        <w:t> </w:t>
      </w:r>
      <w:r w:rsidRPr="00D17E31">
        <w:rPr>
          <w:lang w:val="en-US"/>
        </w:rPr>
        <w:t>450 MHz and 8</w:t>
      </w:r>
      <w:r w:rsidRPr="00D17E31">
        <w:rPr>
          <w:sz w:val="16"/>
          <w:szCs w:val="16"/>
          <w:lang w:val="en-US"/>
        </w:rPr>
        <w:t> </w:t>
      </w:r>
      <w:r w:rsidRPr="00D17E31">
        <w:rPr>
          <w:lang w:val="en-US"/>
        </w:rPr>
        <w:t>450-8</w:t>
      </w:r>
      <w:r w:rsidRPr="00D17E31">
        <w:rPr>
          <w:sz w:val="16"/>
          <w:szCs w:val="16"/>
          <w:lang w:val="en-US"/>
        </w:rPr>
        <w:t> </w:t>
      </w:r>
      <w:r w:rsidRPr="00D17E31">
        <w:rPr>
          <w:lang w:val="en-US"/>
        </w:rPr>
        <w:t>500 MHz from</w:t>
      </w:r>
      <w:r w:rsidRPr="00D17E31">
        <w:rPr>
          <w:lang w:val="en-US"/>
        </w:rPr>
        <w:br/>
        <w:t>the EESS (active) systems operating around 9</w:t>
      </w:r>
      <w:r w:rsidRPr="00D17E31">
        <w:rPr>
          <w:sz w:val="16"/>
          <w:szCs w:val="16"/>
          <w:lang w:val="en-US"/>
        </w:rPr>
        <w:t> </w:t>
      </w:r>
      <w:r w:rsidRPr="00D17E31">
        <w:rPr>
          <w:lang w:val="en-US"/>
        </w:rPr>
        <w:t>600 MHz</w:t>
      </w:r>
    </w:p>
    <w:p w:rsidR="00246388" w:rsidRPr="00D17E31" w:rsidRDefault="00246388" w:rsidP="009C0FD9">
      <w:pPr>
        <w:pStyle w:val="Normalaftertitle"/>
        <w:rPr>
          <w:lang w:val="en-US"/>
        </w:rPr>
      </w:pPr>
      <w:r w:rsidRPr="00D17E31">
        <w:rPr>
          <w:lang w:val="en-US"/>
        </w:rPr>
        <w:t>This Annex presents the computations of the theoretical unwanted emissions of EESS (active) systems around 9</w:t>
      </w:r>
      <w:r w:rsidRPr="00D17E31">
        <w:rPr>
          <w:sz w:val="16"/>
          <w:szCs w:val="16"/>
          <w:lang w:val="en-US"/>
        </w:rPr>
        <w:t> </w:t>
      </w:r>
      <w:r w:rsidRPr="00D17E31">
        <w:rPr>
          <w:lang w:val="en-US"/>
        </w:rPr>
        <w:t xml:space="preserve">600 MHz using the parameters for SAR-1, SAR-2 and SAR-3 from Recommendation ITU-R </w:t>
      </w:r>
      <w:r w:rsidRPr="00D17E31">
        <w:rPr>
          <w:bCs/>
          <w:lang w:val="en-US"/>
        </w:rPr>
        <w:t>RS.2043.</w:t>
      </w:r>
      <w:r w:rsidRPr="00D17E31">
        <w:rPr>
          <w:lang w:val="en-US"/>
        </w:rPr>
        <w:t xml:space="preserve"> Several mitigation techniques to reduce the unwanted emissions of EESS (active) system in the 8</w:t>
      </w:r>
      <w:r w:rsidRPr="00D17E31">
        <w:rPr>
          <w:sz w:val="16"/>
          <w:szCs w:val="16"/>
          <w:lang w:val="en-US"/>
        </w:rPr>
        <w:t> </w:t>
      </w:r>
      <w:r w:rsidRPr="00D17E31">
        <w:rPr>
          <w:lang w:val="en-US"/>
        </w:rPr>
        <w:t>400-8</w:t>
      </w:r>
      <w:r w:rsidRPr="00D17E31">
        <w:rPr>
          <w:sz w:val="16"/>
          <w:szCs w:val="16"/>
          <w:lang w:val="en-US"/>
        </w:rPr>
        <w:t> </w:t>
      </w:r>
      <w:r w:rsidRPr="00D17E31">
        <w:rPr>
          <w:lang w:val="en-US"/>
        </w:rPr>
        <w:t>450 MHz SRS deep space band and in the 8</w:t>
      </w:r>
      <w:r w:rsidRPr="00D17E31">
        <w:rPr>
          <w:sz w:val="16"/>
          <w:szCs w:val="16"/>
          <w:lang w:val="en-US"/>
        </w:rPr>
        <w:t> </w:t>
      </w:r>
      <w:r w:rsidRPr="00D17E31">
        <w:rPr>
          <w:lang w:val="en-US"/>
        </w:rPr>
        <w:t>450-8</w:t>
      </w:r>
      <w:r w:rsidRPr="00D17E31">
        <w:rPr>
          <w:sz w:val="16"/>
          <w:szCs w:val="16"/>
          <w:lang w:val="en-US"/>
        </w:rPr>
        <w:t> </w:t>
      </w:r>
      <w:r w:rsidRPr="00D17E31">
        <w:rPr>
          <w:lang w:val="en-US"/>
        </w:rPr>
        <w:t xml:space="preserve">500 MHz SRS band are discussed. </w:t>
      </w:r>
    </w:p>
    <w:p w:rsidR="00246388" w:rsidRPr="00246388" w:rsidRDefault="00246388" w:rsidP="00246388">
      <w:pPr>
        <w:pStyle w:val="Heading1"/>
        <w:rPr>
          <w:lang w:val="en-US"/>
        </w:rPr>
      </w:pPr>
      <w:r w:rsidRPr="00246388">
        <w:rPr>
          <w:lang w:val="en-US"/>
        </w:rPr>
        <w:t>1</w:t>
      </w:r>
      <w:r w:rsidRPr="00246388">
        <w:rPr>
          <w:lang w:val="en-US"/>
        </w:rPr>
        <w:tab/>
        <w:t>Protection of SRS space-to-Earth links</w:t>
      </w:r>
    </w:p>
    <w:p w:rsidR="00246388" w:rsidRPr="00246388" w:rsidRDefault="00246388" w:rsidP="00246388">
      <w:pPr>
        <w:rPr>
          <w:szCs w:val="24"/>
          <w:lang w:val="en-US"/>
        </w:rPr>
      </w:pPr>
      <w:r w:rsidRPr="00246388">
        <w:rPr>
          <w:lang w:val="en-US"/>
        </w:rPr>
        <w:t>Recommendation ITU-R SA.1157 gives the protection criterion of deep-space research earth stations as –221 dB(W/Hz) for the SRS frequency band 8</w:t>
      </w:r>
      <w:r w:rsidRPr="00246388">
        <w:rPr>
          <w:sz w:val="16"/>
          <w:szCs w:val="16"/>
          <w:lang w:val="en-US"/>
        </w:rPr>
        <w:t> </w:t>
      </w:r>
      <w:r w:rsidRPr="00246388">
        <w:rPr>
          <w:lang w:val="en-US"/>
        </w:rPr>
        <w:t>400-8</w:t>
      </w:r>
      <w:r w:rsidRPr="00246388">
        <w:rPr>
          <w:sz w:val="16"/>
          <w:szCs w:val="16"/>
          <w:lang w:val="en-US"/>
        </w:rPr>
        <w:t> </w:t>
      </w:r>
      <w:r w:rsidRPr="00246388">
        <w:rPr>
          <w:lang w:val="en-US"/>
        </w:rPr>
        <w:t>450 MHz</w:t>
      </w:r>
      <w:r w:rsidR="009C0FD9">
        <w:rPr>
          <w:lang w:val="en-US"/>
        </w:rPr>
        <w:t>.</w:t>
      </w:r>
      <w:r w:rsidRPr="00246388">
        <w:rPr>
          <w:lang w:val="en-US"/>
        </w:rPr>
        <w:t xml:space="preserve"> The calculation of non</w:t>
      </w:r>
      <w:r w:rsidRPr="00246388">
        <w:rPr>
          <w:lang w:val="en-US"/>
        </w:rPr>
        <w:noBreakHyphen/>
        <w:t xml:space="preserve">line-of-sight interference </w:t>
      </w:r>
      <w:r w:rsidRPr="00246388">
        <w:rPr>
          <w:lang w:val="en-US"/>
        </w:rPr>
        <w:lastRenderedPageBreak/>
        <w:t xml:space="preserve">due to </w:t>
      </w:r>
      <w:r w:rsidRPr="00246388">
        <w:rPr>
          <w:szCs w:val="24"/>
          <w:lang w:val="en-US"/>
        </w:rPr>
        <w:t xml:space="preserve">trans-horizon propagation should be based on </w:t>
      </w:r>
      <w:r w:rsidRPr="00246388">
        <w:rPr>
          <w:lang w:val="en-US"/>
        </w:rPr>
        <w:t>weather statistics that apply for 0.001% of the time</w:t>
      </w:r>
      <w:r w:rsidRPr="00246388">
        <w:rPr>
          <w:szCs w:val="24"/>
          <w:lang w:val="en-US"/>
        </w:rPr>
        <w:t xml:space="preserve">. Recommendation ITU-R </w:t>
      </w:r>
      <w:r w:rsidRPr="00246388">
        <w:rPr>
          <w:bCs/>
          <w:szCs w:val="24"/>
          <w:lang w:val="en-US"/>
        </w:rPr>
        <w:t xml:space="preserve">SA.1157 </w:t>
      </w:r>
      <w:r w:rsidRPr="00246388">
        <w:rPr>
          <w:szCs w:val="24"/>
          <w:lang w:val="en-US"/>
        </w:rPr>
        <w:t xml:space="preserve">provides the protection criterion for receiver systems in SRS deep-space systems. Compliance to the protection criterion for these assets determines the mission success of SRS deep-space missions. Harmful interference during mission critical events, e.g. orbit insertions, planetary fly-bys, and entry-decent-and-landing (EDL) phases, can cause potential loss of a spacecraft or the loss of irreplaceable data. There are also critical events such as one-time scientific observations where a spacecraft penetrates the atmosphere of a planet or a moon, or it impacts a moon, a planet, an asteroid, or a comet. The spacecraft may be destroyed in the process. The data transmitted during the approach or the moments before and during the impacts define the success of the missions. Therefore, the protection of SRS deep space spacecraft and earth stations during mission critical events, to the extent demanded by Recommendation ITU-R </w:t>
      </w:r>
      <w:r w:rsidRPr="00246388">
        <w:rPr>
          <w:bCs/>
          <w:szCs w:val="24"/>
          <w:lang w:val="en-US"/>
        </w:rPr>
        <w:t>SA.1157</w:t>
      </w:r>
      <w:r w:rsidRPr="00246388">
        <w:rPr>
          <w:szCs w:val="24"/>
          <w:lang w:val="en-US"/>
        </w:rPr>
        <w:t xml:space="preserve">, is crucial for the success of SRS deep-space missions. </w:t>
      </w:r>
    </w:p>
    <w:p w:rsidR="00246388" w:rsidRPr="00246388" w:rsidRDefault="00246388" w:rsidP="00246388">
      <w:pPr>
        <w:rPr>
          <w:szCs w:val="24"/>
          <w:lang w:val="en-US"/>
        </w:rPr>
      </w:pPr>
      <w:r w:rsidRPr="00246388">
        <w:rPr>
          <w:szCs w:val="24"/>
          <w:lang w:val="en-US"/>
        </w:rPr>
        <w:t>In addition, spacecraft emergencies for deep space systems should be considered as critical events.</w:t>
      </w:r>
    </w:p>
    <w:p w:rsidR="00246388" w:rsidRPr="00246388" w:rsidRDefault="00246388" w:rsidP="00246388">
      <w:pPr>
        <w:rPr>
          <w:szCs w:val="24"/>
          <w:lang w:val="en-US"/>
        </w:rPr>
      </w:pPr>
      <w:r w:rsidRPr="00246388">
        <w:rPr>
          <w:szCs w:val="24"/>
          <w:lang w:val="en-US"/>
        </w:rPr>
        <w:t>Additionally, Recommendation ITU-R SA.609 gives the protection criterion of space research earth stations as –216 dB (W/Hz) for the SRS frequency band 8</w:t>
      </w:r>
      <w:r w:rsidRPr="00246388">
        <w:rPr>
          <w:sz w:val="16"/>
          <w:szCs w:val="16"/>
          <w:lang w:val="en-US"/>
        </w:rPr>
        <w:t> </w:t>
      </w:r>
      <w:r w:rsidRPr="00246388">
        <w:rPr>
          <w:szCs w:val="24"/>
          <w:lang w:val="en-US"/>
        </w:rPr>
        <w:t>450-8</w:t>
      </w:r>
      <w:r w:rsidRPr="00246388">
        <w:rPr>
          <w:sz w:val="16"/>
          <w:szCs w:val="16"/>
          <w:lang w:val="en-US"/>
        </w:rPr>
        <w:t> </w:t>
      </w:r>
      <w:r w:rsidRPr="00246388">
        <w:rPr>
          <w:szCs w:val="24"/>
          <w:lang w:val="en-US"/>
        </w:rPr>
        <w:t>500 MHz. The calculation of interference that may result from atmospheric and precipitation effects should be based on weather statistics for 0.1% of the time for unmanned missions such as Lagrange and lunar missions.</w:t>
      </w:r>
    </w:p>
    <w:p w:rsidR="00246388" w:rsidRPr="00246388" w:rsidRDefault="00246388" w:rsidP="00246388">
      <w:pPr>
        <w:pStyle w:val="Heading1"/>
        <w:rPr>
          <w:lang w:val="en-US"/>
        </w:rPr>
      </w:pPr>
      <w:r w:rsidRPr="00246388">
        <w:rPr>
          <w:lang w:val="en-US"/>
        </w:rPr>
        <w:t>2</w:t>
      </w:r>
      <w:r w:rsidRPr="00246388">
        <w:rPr>
          <w:lang w:val="en-US"/>
        </w:rPr>
        <w:tab/>
        <w:t>Characteristics of EESS (active) systems around 9</w:t>
      </w:r>
      <w:r w:rsidRPr="00246388">
        <w:rPr>
          <w:sz w:val="16"/>
          <w:szCs w:val="16"/>
          <w:lang w:val="en-US"/>
        </w:rPr>
        <w:t> </w:t>
      </w:r>
      <w:r w:rsidRPr="00246388">
        <w:rPr>
          <w:lang w:val="en-US"/>
        </w:rPr>
        <w:t>600 MHz</w:t>
      </w:r>
    </w:p>
    <w:p w:rsidR="00246388" w:rsidRDefault="00246388" w:rsidP="00D17E31">
      <w:pPr>
        <w:rPr>
          <w:lang w:val="en-US"/>
        </w:rPr>
      </w:pPr>
      <w:r w:rsidRPr="00246388">
        <w:rPr>
          <w:lang w:val="en-US"/>
        </w:rPr>
        <w:t>The 9</w:t>
      </w:r>
      <w:r w:rsidRPr="00246388">
        <w:rPr>
          <w:sz w:val="16"/>
          <w:szCs w:val="16"/>
          <w:lang w:val="en-US"/>
        </w:rPr>
        <w:t> </w:t>
      </w:r>
      <w:r w:rsidRPr="00246388">
        <w:rPr>
          <w:lang w:val="en-US"/>
        </w:rPr>
        <w:t>300-9</w:t>
      </w:r>
      <w:r w:rsidRPr="00246388">
        <w:rPr>
          <w:sz w:val="16"/>
          <w:szCs w:val="16"/>
          <w:lang w:val="en-US"/>
        </w:rPr>
        <w:t> </w:t>
      </w:r>
      <w:r w:rsidRPr="00246388">
        <w:rPr>
          <w:lang w:val="en-US"/>
        </w:rPr>
        <w:t>900 MHz band, typically identified by as the 9</w:t>
      </w:r>
      <w:r w:rsidRPr="00246388">
        <w:rPr>
          <w:sz w:val="16"/>
          <w:szCs w:val="16"/>
          <w:lang w:val="en-US"/>
        </w:rPr>
        <w:t> </w:t>
      </w:r>
      <w:r w:rsidRPr="00246388">
        <w:rPr>
          <w:lang w:val="en-US"/>
        </w:rPr>
        <w:t xml:space="preserve">600 MHz EESS (active) band, is used by SAR systems. Recommendation ITU-R </w:t>
      </w:r>
      <w:r w:rsidRPr="00246388">
        <w:rPr>
          <w:bCs/>
          <w:lang w:val="en-US"/>
        </w:rPr>
        <w:t>RS.2043</w:t>
      </w:r>
      <w:r w:rsidRPr="00246388">
        <w:rPr>
          <w:lang w:val="en-US"/>
        </w:rPr>
        <w:t xml:space="preserve"> provides the characteristics of three SAR systems operating in band. </w:t>
      </w:r>
    </w:p>
    <w:p w:rsidR="0022404A" w:rsidRDefault="0022404A" w:rsidP="00246388">
      <w:pPr>
        <w:pStyle w:val="TableNo"/>
        <w:rPr>
          <w:lang w:val="en-US"/>
        </w:rPr>
      </w:pPr>
      <w:r>
        <w:rPr>
          <w:lang w:val="en-US"/>
        </w:rPr>
        <w:br w:type="page"/>
      </w:r>
    </w:p>
    <w:p w:rsidR="00246388" w:rsidRPr="00246388" w:rsidRDefault="00246388" w:rsidP="00246388">
      <w:pPr>
        <w:pStyle w:val="TableNo"/>
        <w:rPr>
          <w:lang w:val="en-US"/>
        </w:rPr>
      </w:pPr>
      <w:r w:rsidRPr="00246388">
        <w:rPr>
          <w:lang w:val="en-US"/>
        </w:rPr>
        <w:lastRenderedPageBreak/>
        <w:t>TABLE A2-1</w:t>
      </w:r>
    </w:p>
    <w:p w:rsidR="00246388" w:rsidRPr="00246388" w:rsidRDefault="00246388" w:rsidP="00246388">
      <w:pPr>
        <w:pStyle w:val="Tabletitle"/>
        <w:rPr>
          <w:lang w:val="en-US"/>
        </w:rPr>
      </w:pPr>
      <w:r w:rsidRPr="00246388">
        <w:rPr>
          <w:lang w:val="en-US"/>
        </w:rPr>
        <w:t>Characteristics of SAR-1, SAR-2 and SAR-3 systems</w:t>
      </w:r>
    </w:p>
    <w:tbl>
      <w:tblPr>
        <w:tblW w:w="9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2"/>
        <w:gridCol w:w="1919"/>
        <w:gridCol w:w="1917"/>
        <w:gridCol w:w="1917"/>
      </w:tblGrid>
      <w:tr w:rsidR="00246388" w:rsidRPr="000B241E" w:rsidTr="00E2507F">
        <w:trPr>
          <w:cantSplit/>
          <w:tblHeader/>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head"/>
            </w:pPr>
            <w:r w:rsidRPr="000B241E">
              <w:t>Parameter</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head"/>
            </w:pPr>
            <w:r w:rsidRPr="000B241E">
              <w:t>SAR</w:t>
            </w:r>
            <w:r>
              <w:t>-</w:t>
            </w:r>
            <w:r w:rsidRPr="000B241E">
              <w:t>1</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head"/>
            </w:pPr>
            <w:r w:rsidRPr="000B241E">
              <w:t>SAR</w:t>
            </w:r>
            <w:r>
              <w:t>-</w:t>
            </w:r>
            <w:r w:rsidRPr="000B241E">
              <w:t>2</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head"/>
            </w:pPr>
            <w:r w:rsidRPr="000B241E">
              <w:t>SAR</w:t>
            </w:r>
            <w:r>
              <w:t>-</w:t>
            </w:r>
            <w:r w:rsidRPr="000B241E">
              <w:t>3</w:t>
            </w:r>
          </w:p>
        </w:tc>
      </w:tr>
      <w:tr w:rsidR="00246388" w:rsidRPr="000B241E" w:rsidTr="00E2507F">
        <w:trPr>
          <w:cantSplit/>
          <w:trHeight w:val="291"/>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Orbital altitude (km)</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619</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506</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Orbital inclination (degrees)</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57</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98</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98</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RF centre frequency (GHz)</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9.6</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9.6</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9.6</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Peak radiated power (W)</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1</w:t>
            </w:r>
            <w:r w:rsidRPr="000B241E">
              <w:rPr>
                <w:sz w:val="16"/>
                <w:szCs w:val="16"/>
              </w:rPr>
              <w:t> </w:t>
            </w:r>
            <w:r w:rsidRPr="000B241E">
              <w:t>500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5</w:t>
            </w:r>
            <w:r w:rsidRPr="000B241E">
              <w:rPr>
                <w:sz w:val="16"/>
                <w:szCs w:val="16"/>
              </w:rPr>
              <w:t> </w:t>
            </w:r>
            <w:r w:rsidRPr="000B241E">
              <w:t>000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25</w:t>
            </w:r>
            <w:r w:rsidRPr="000B241E">
              <w:rPr>
                <w:sz w:val="16"/>
                <w:szCs w:val="16"/>
              </w:rPr>
              <w:t> </w:t>
            </w:r>
            <w:r w:rsidRPr="000B241E">
              <w:t>000</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Pulse modulation</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Linear FM chirp</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Linear FM chirp</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Linear FM chirp</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Chirp bandwidth (MHz)</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10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450</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Pulse duration (</w:t>
            </w:r>
            <w:r w:rsidRPr="000B241E">
              <w:sym w:font="Symbol" w:char="F06D"/>
            </w:r>
            <w:r w:rsidRPr="000B241E">
              <w:t>s)</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33.8</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10-80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1-10</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Pulse repetition rate (pps)</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1</w:t>
            </w:r>
            <w:r w:rsidRPr="000B241E">
              <w:rPr>
                <w:sz w:val="16"/>
                <w:szCs w:val="16"/>
              </w:rPr>
              <w:t> </w:t>
            </w:r>
            <w:r w:rsidRPr="000B241E">
              <w:t>736</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2</w:t>
            </w:r>
            <w:r w:rsidRPr="000B241E">
              <w:rPr>
                <w:sz w:val="16"/>
                <w:szCs w:val="16"/>
              </w:rPr>
              <w:t> </w:t>
            </w:r>
            <w:r w:rsidRPr="000B241E">
              <w:t>000-4</w:t>
            </w:r>
            <w:r w:rsidRPr="000B241E">
              <w:rPr>
                <w:sz w:val="16"/>
                <w:szCs w:val="16"/>
              </w:rPr>
              <w:t> </w:t>
            </w:r>
            <w:r w:rsidRPr="000B241E">
              <w:t>500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410-515</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Duty cycle (%)</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5.9</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2.0-28.0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0.04-0.5</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Range compression ratio</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338</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&lt; 12</w:t>
            </w:r>
            <w:r w:rsidRPr="000B241E">
              <w:rPr>
                <w:sz w:val="16"/>
                <w:szCs w:val="16"/>
              </w:rPr>
              <w:t> </w:t>
            </w:r>
            <w:r w:rsidRPr="000B241E">
              <w:t>000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450-4</w:t>
            </w:r>
            <w:r w:rsidRPr="000B241E">
              <w:rPr>
                <w:sz w:val="16"/>
                <w:szCs w:val="16"/>
              </w:rPr>
              <w:t> </w:t>
            </w:r>
            <w:r w:rsidRPr="000B241E">
              <w:t>500</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Antenna type</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Slotted waveguide</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Planar array</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Planar phased array</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Antenna peak gain (dBi)</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44.0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44.0-46.0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39.5-42.5</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e.i.r.p. (dBW)</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75.8</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83.0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83.5-88.5</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Antenna orientation from Nadir</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D703B4">
            <w:pPr>
              <w:pStyle w:val="Tabletext"/>
              <w:jc w:val="center"/>
            </w:pPr>
            <w:r w:rsidRPr="000B241E">
              <w:t>20</w:t>
            </w:r>
            <w:r w:rsidR="00D703B4">
              <w:t>°</w:t>
            </w:r>
            <w:r w:rsidRPr="000B241E">
              <w:t xml:space="preserve"> to 55</w:t>
            </w:r>
            <w:r w:rsidR="00D703B4">
              <w:t>°</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D703B4">
            <w:pPr>
              <w:pStyle w:val="Tabletext"/>
              <w:jc w:val="center"/>
            </w:pPr>
            <w:r w:rsidRPr="000B241E">
              <w:t>34</w:t>
            </w:r>
            <w:r w:rsidR="00D703B4">
              <w:t>°</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D703B4">
            <w:pPr>
              <w:pStyle w:val="Tabletext"/>
              <w:jc w:val="center"/>
            </w:pPr>
            <w:r w:rsidRPr="000B241E">
              <w:t>20</w:t>
            </w:r>
            <w:r w:rsidR="00D703B4">
              <w:t>°</w:t>
            </w:r>
            <w:r w:rsidRPr="000B241E">
              <w:t xml:space="preserve"> to 44</w:t>
            </w:r>
            <w:r w:rsidR="00D703B4">
              <w:t>°</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Antenna beamwidth</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D703B4">
            <w:pPr>
              <w:pStyle w:val="Tabletext"/>
              <w:jc w:val="center"/>
            </w:pPr>
            <w:r w:rsidRPr="000B241E">
              <w:t>5.5</w:t>
            </w:r>
            <w:r w:rsidR="00D703B4">
              <w:t>°</w:t>
            </w:r>
            <w:r w:rsidRPr="000B241E">
              <w:t xml:space="preserve"> (El) </w:t>
            </w:r>
            <w:r w:rsidRPr="000B241E">
              <w:br/>
              <w:t>0.14</w:t>
            </w:r>
            <w:r w:rsidR="00D703B4">
              <w:t>°</w:t>
            </w:r>
            <w:r w:rsidRPr="000B241E">
              <w:t xml:space="preserve"> (Az)</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D703B4">
            <w:pPr>
              <w:pStyle w:val="Tabletext"/>
              <w:jc w:val="center"/>
            </w:pPr>
            <w:r w:rsidRPr="000B241E">
              <w:t>1.6-2.3</w:t>
            </w:r>
            <w:r w:rsidR="00D703B4">
              <w:t>°</w:t>
            </w:r>
            <w:r w:rsidRPr="000B241E">
              <w:t xml:space="preserve"> (El)</w:t>
            </w:r>
            <w:r w:rsidRPr="000B241E">
              <w:br/>
              <w:t>0.3</w:t>
            </w:r>
            <w:r w:rsidR="00D703B4">
              <w:t>°</w:t>
            </w:r>
            <w:r w:rsidRPr="000B241E">
              <w:t xml:space="preserve"> (Az)</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D703B4">
            <w:pPr>
              <w:pStyle w:val="Tabletext"/>
              <w:jc w:val="center"/>
            </w:pPr>
            <w:r w:rsidRPr="000B241E">
              <w:t>1.1-2.3</w:t>
            </w:r>
            <w:r w:rsidR="00D703B4">
              <w:t>°</w:t>
            </w:r>
            <w:r w:rsidRPr="000B241E">
              <w:t xml:space="preserve"> (El)</w:t>
            </w:r>
            <w:r w:rsidRPr="000B241E">
              <w:br/>
              <w:t>1.15</w:t>
            </w:r>
            <w:r w:rsidR="00D703B4">
              <w:t>°</w:t>
            </w:r>
            <w:r w:rsidRPr="000B241E">
              <w:t xml:space="preserve"> (Az)</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Antenna polarization</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Linear vertical</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Linear HH or VV</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D703B4" w:rsidP="00EC4590">
            <w:pPr>
              <w:pStyle w:val="Tabletext"/>
              <w:jc w:val="center"/>
            </w:pPr>
            <w:r>
              <w:t>Linear</w:t>
            </w:r>
            <w:r>
              <w:br/>
              <w:t>horizontal/</w:t>
            </w:r>
            <w:r w:rsidR="00246388" w:rsidRPr="000B241E">
              <w:t>vertical</w:t>
            </w:r>
          </w:p>
        </w:tc>
      </w:tr>
      <w:tr w:rsidR="00246388" w:rsidRPr="000B241E" w:rsidTr="00E2507F">
        <w:trPr>
          <w:cantSplit/>
          <w:jc w:val="center"/>
        </w:trPr>
        <w:tc>
          <w:tcPr>
            <w:tcW w:w="3412"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pPr>
            <w:r w:rsidRPr="000B241E">
              <w:t>System noise temperature (K)</w:t>
            </w:r>
          </w:p>
        </w:tc>
        <w:tc>
          <w:tcPr>
            <w:tcW w:w="1919"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551</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500</w:t>
            </w:r>
          </w:p>
        </w:tc>
        <w:tc>
          <w:tcPr>
            <w:tcW w:w="1917" w:type="dxa"/>
            <w:tcBorders>
              <w:top w:val="single" w:sz="4" w:space="0" w:color="auto"/>
              <w:left w:val="single" w:sz="4" w:space="0" w:color="auto"/>
              <w:bottom w:val="single" w:sz="4" w:space="0" w:color="auto"/>
              <w:right w:val="single" w:sz="4" w:space="0" w:color="auto"/>
            </w:tcBorders>
            <w:hideMark/>
          </w:tcPr>
          <w:p w:rsidR="00246388" w:rsidRPr="000B241E" w:rsidRDefault="00246388" w:rsidP="00EC4590">
            <w:pPr>
              <w:pStyle w:val="Tabletext"/>
              <w:jc w:val="center"/>
            </w:pPr>
            <w:r w:rsidRPr="000B241E">
              <w:t>600</w:t>
            </w:r>
          </w:p>
        </w:tc>
      </w:tr>
    </w:tbl>
    <w:p w:rsidR="00D703B4" w:rsidRDefault="00D703B4" w:rsidP="00D703B4">
      <w:pPr>
        <w:pStyle w:val="Tablefin"/>
      </w:pPr>
    </w:p>
    <w:p w:rsidR="00246388" w:rsidRPr="00246388" w:rsidRDefault="00246388" w:rsidP="00246388">
      <w:pPr>
        <w:pStyle w:val="Heading1"/>
        <w:rPr>
          <w:lang w:val="en-US"/>
        </w:rPr>
      </w:pPr>
      <w:r w:rsidRPr="00246388">
        <w:rPr>
          <w:lang w:val="en-US"/>
        </w:rPr>
        <w:t>3</w:t>
      </w:r>
      <w:r w:rsidRPr="00246388">
        <w:rPr>
          <w:lang w:val="en-US"/>
        </w:rPr>
        <w:tab/>
        <w:t>Unwanted emission of EESS (active) systems in the frequency range 8</w:t>
      </w:r>
      <w:r w:rsidRPr="00246388">
        <w:rPr>
          <w:sz w:val="16"/>
          <w:szCs w:val="16"/>
          <w:lang w:val="en-US"/>
        </w:rPr>
        <w:t> </w:t>
      </w:r>
      <w:r w:rsidRPr="00246388">
        <w:rPr>
          <w:lang w:val="en-US"/>
        </w:rPr>
        <w:t>400-8</w:t>
      </w:r>
      <w:r w:rsidRPr="00246388">
        <w:rPr>
          <w:sz w:val="16"/>
          <w:szCs w:val="16"/>
          <w:lang w:val="en-US"/>
        </w:rPr>
        <w:t> </w:t>
      </w:r>
      <w:r w:rsidRPr="00246388">
        <w:rPr>
          <w:lang w:val="en-US"/>
        </w:rPr>
        <w:t>500 MHz</w:t>
      </w:r>
    </w:p>
    <w:p w:rsidR="00246388" w:rsidRPr="00246388" w:rsidRDefault="00246388" w:rsidP="00D17E31">
      <w:pPr>
        <w:rPr>
          <w:lang w:val="en-US"/>
        </w:rPr>
      </w:pPr>
      <w:r w:rsidRPr="00246388">
        <w:rPr>
          <w:lang w:val="en-US"/>
        </w:rPr>
        <w:t>The theoretical unwanted emission levels of the three SAR systems described in Table A2-1 in the frequency band 8</w:t>
      </w:r>
      <w:r w:rsidRPr="00246388">
        <w:rPr>
          <w:sz w:val="16"/>
          <w:szCs w:val="16"/>
          <w:lang w:val="en-US"/>
        </w:rPr>
        <w:t> </w:t>
      </w:r>
      <w:r w:rsidRPr="00246388">
        <w:rPr>
          <w:lang w:val="en-US"/>
        </w:rPr>
        <w:t>400-8</w:t>
      </w:r>
      <w:r w:rsidRPr="00246388">
        <w:rPr>
          <w:sz w:val="16"/>
          <w:szCs w:val="16"/>
          <w:lang w:val="en-US"/>
        </w:rPr>
        <w:t> </w:t>
      </w:r>
      <w:r w:rsidRPr="00246388">
        <w:rPr>
          <w:lang w:val="en-US"/>
        </w:rPr>
        <w:t xml:space="preserve">450 MHz are shown in Table A2-2. The linear FM (LFM) SAR systems are assumed to have 10-ns rise-time and 10-ns fall-time with trapezoidal waveforms. The pulse durations for SAR-2 and SAR-3 systems are 10 </w:t>
      </w:r>
      <w:r w:rsidRPr="000B241E">
        <w:rPr>
          <w:rFonts w:ascii="Symbol" w:hAnsi="Symbol"/>
        </w:rPr>
        <w:t></w:t>
      </w:r>
      <w:r w:rsidRPr="00246388">
        <w:rPr>
          <w:lang w:val="en-US"/>
        </w:rPr>
        <w:t xml:space="preserve">s and 1 </w:t>
      </w:r>
      <w:r w:rsidRPr="000B241E">
        <w:rPr>
          <w:rFonts w:ascii="Symbol" w:hAnsi="Symbol"/>
        </w:rPr>
        <w:t></w:t>
      </w:r>
      <w:r w:rsidRPr="00246388">
        <w:rPr>
          <w:lang w:val="en-US"/>
        </w:rPr>
        <w:t>s, respectively. The SRS deep space earth station antenna gain is 74 dBi.</w:t>
      </w:r>
    </w:p>
    <w:p w:rsidR="00246388" w:rsidRPr="00246388" w:rsidRDefault="00246388" w:rsidP="0004439E">
      <w:pPr>
        <w:pStyle w:val="TableNo"/>
        <w:keepLines/>
        <w:rPr>
          <w:lang w:val="en-US"/>
        </w:rPr>
      </w:pPr>
      <w:r w:rsidRPr="00246388">
        <w:rPr>
          <w:lang w:val="en-US"/>
        </w:rPr>
        <w:t>TABLE A2-2</w:t>
      </w:r>
    </w:p>
    <w:p w:rsidR="00246388" w:rsidRPr="00246388" w:rsidRDefault="00246388" w:rsidP="0004439E">
      <w:pPr>
        <w:pStyle w:val="Tabletitle"/>
        <w:keepLines/>
        <w:rPr>
          <w:lang w:val="en-US"/>
        </w:rPr>
      </w:pPr>
      <w:r w:rsidRPr="00246388">
        <w:rPr>
          <w:lang w:val="en-US"/>
        </w:rPr>
        <w:t>Unwanted emissions from SAR-1, SAR-2, and SAR-3 in the 8</w:t>
      </w:r>
      <w:r w:rsidRPr="00246388">
        <w:rPr>
          <w:sz w:val="16"/>
          <w:szCs w:val="16"/>
          <w:lang w:val="en-US"/>
        </w:rPr>
        <w:t> </w:t>
      </w:r>
      <w:r w:rsidR="0004439E">
        <w:rPr>
          <w:lang w:val="en-US"/>
        </w:rPr>
        <w:t>400-</w:t>
      </w:r>
      <w:r w:rsidRPr="00246388">
        <w:rPr>
          <w:lang w:val="en-US"/>
        </w:rPr>
        <w:t>8</w:t>
      </w:r>
      <w:r w:rsidRPr="00246388">
        <w:rPr>
          <w:sz w:val="16"/>
          <w:szCs w:val="16"/>
          <w:lang w:val="en-US"/>
        </w:rPr>
        <w:t> </w:t>
      </w:r>
      <w:r w:rsidRPr="00246388">
        <w:rPr>
          <w:lang w:val="en-US"/>
        </w:rPr>
        <w:t>450 MHz band</w:t>
      </w:r>
    </w:p>
    <w:tbl>
      <w:tblPr>
        <w:tblW w:w="8505" w:type="dxa"/>
        <w:jc w:val="center"/>
        <w:tblLook w:val="04A0" w:firstRow="1" w:lastRow="0" w:firstColumn="1" w:lastColumn="0" w:noHBand="0" w:noVBand="1"/>
      </w:tblPr>
      <w:tblGrid>
        <w:gridCol w:w="4902"/>
        <w:gridCol w:w="1201"/>
        <w:gridCol w:w="1201"/>
        <w:gridCol w:w="1201"/>
      </w:tblGrid>
      <w:tr w:rsidR="00246388" w:rsidRPr="000B241E" w:rsidTr="0004439E">
        <w:trPr>
          <w:trHeight w:val="300"/>
          <w:jc w:val="center"/>
        </w:trPr>
        <w:tc>
          <w:tcPr>
            <w:tcW w:w="4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head"/>
              <w:keepLines/>
            </w:pPr>
            <w:r w:rsidRPr="00246388">
              <w:rPr>
                <w:lang w:val="en-US"/>
              </w:rPr>
              <w:t> </w:t>
            </w:r>
            <w:r w:rsidRPr="000B241E">
              <w:t>Parameter</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246388" w:rsidRPr="000B241E" w:rsidRDefault="00246388" w:rsidP="0004439E">
            <w:pPr>
              <w:pStyle w:val="Tablehead"/>
              <w:keepLines/>
            </w:pPr>
            <w:r w:rsidRPr="000B241E">
              <w:t>SAR</w:t>
            </w:r>
            <w:r>
              <w:t>-</w:t>
            </w:r>
            <w:r w:rsidRPr="000B241E">
              <w:t>1</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246388" w:rsidRPr="000B241E" w:rsidRDefault="00246388" w:rsidP="0004439E">
            <w:pPr>
              <w:pStyle w:val="Tablehead"/>
              <w:keepLines/>
            </w:pPr>
            <w:r w:rsidRPr="000B241E">
              <w:t>SAR</w:t>
            </w:r>
            <w:r>
              <w:t>-</w:t>
            </w:r>
            <w:r w:rsidRPr="000B241E">
              <w:t>2</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246388" w:rsidRPr="000B241E" w:rsidRDefault="00246388" w:rsidP="0004439E">
            <w:pPr>
              <w:pStyle w:val="Tablehead"/>
              <w:keepLines/>
            </w:pPr>
            <w:r w:rsidRPr="000B241E">
              <w:t>SAR</w:t>
            </w:r>
            <w:r>
              <w:t>-</w:t>
            </w:r>
            <w:r w:rsidRPr="000B241E">
              <w:t>3</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pPr>
            <w:r w:rsidRPr="000B241E">
              <w:rPr>
                <w:lang w:eastAsia="fr-FR"/>
              </w:rPr>
              <w:t xml:space="preserve">e.i.r.p. (dBW)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76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83</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86</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pPr>
            <w:r w:rsidRPr="000B241E">
              <w:rPr>
                <w:lang w:eastAsia="fr-FR"/>
              </w:rPr>
              <w:t xml:space="preserve">Bandwidth (MHz)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10</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400</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450</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pPr>
            <w:r w:rsidRPr="000B241E">
              <w:rPr>
                <w:lang w:eastAsia="fr-FR"/>
              </w:rPr>
              <w:t xml:space="preserve">Minimum slant range (km)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424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654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536</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pPr>
            <w:r w:rsidRPr="000B241E">
              <w:rPr>
                <w:lang w:eastAsia="fr-FR"/>
              </w:rPr>
              <w:t xml:space="preserve">Space loss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–164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–167</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–166</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46388" w:rsidRDefault="00246388" w:rsidP="0004439E">
            <w:pPr>
              <w:pStyle w:val="Tabletext"/>
              <w:keepNext/>
              <w:keepLines/>
              <w:rPr>
                <w:lang w:val="en-US"/>
              </w:rPr>
            </w:pPr>
            <w:r w:rsidRPr="00246388">
              <w:rPr>
                <w:lang w:val="en-US" w:eastAsia="fr-FR"/>
              </w:rPr>
              <w:t xml:space="preserve">Rx antenna peak gain (dBi)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74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74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74</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pPr>
            <w:r w:rsidRPr="000B241E">
              <w:rPr>
                <w:lang w:eastAsia="fr-FR"/>
              </w:rPr>
              <w:t xml:space="preserve">Polarization loss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–3</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–3</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–3</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pPr>
            <w:r w:rsidRPr="000B241E">
              <w:rPr>
                <w:lang w:eastAsia="fr-FR"/>
              </w:rPr>
              <w:lastRenderedPageBreak/>
              <w:t xml:space="preserve">Spectral roll-off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–109</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–86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04439E">
            <w:pPr>
              <w:pStyle w:val="Tabletext"/>
              <w:keepNext/>
              <w:keepLines/>
              <w:jc w:val="center"/>
            </w:pPr>
            <w:r w:rsidRPr="000B241E">
              <w:rPr>
                <w:lang w:eastAsia="fr-FR"/>
              </w:rPr>
              <w:t>–78</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46388" w:rsidRDefault="00246388" w:rsidP="00EC4590">
            <w:pPr>
              <w:pStyle w:val="Tabletext"/>
              <w:rPr>
                <w:lang w:val="en-US"/>
              </w:rPr>
            </w:pPr>
            <w:r w:rsidRPr="00246388">
              <w:rPr>
                <w:lang w:val="en-US" w:eastAsia="fr-FR"/>
              </w:rPr>
              <w:t>Rx interference PSD (dB(W/</w:t>
            </w:r>
            <w:r w:rsidRPr="005809E4">
              <w:rPr>
                <w:lang w:val="en-US" w:eastAsia="fr-FR"/>
              </w:rPr>
              <w:t>Hz))</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–196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–185</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–174</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46388" w:rsidRDefault="00246388" w:rsidP="00EC4590">
            <w:pPr>
              <w:pStyle w:val="Tabletext"/>
              <w:rPr>
                <w:lang w:val="en-US"/>
              </w:rPr>
            </w:pPr>
            <w:r w:rsidRPr="00246388">
              <w:rPr>
                <w:lang w:val="en-US" w:eastAsia="fr-FR"/>
              </w:rPr>
              <w:t>Deep-space protection criterion (dB(W/</w:t>
            </w:r>
            <w:r w:rsidRPr="005809E4">
              <w:rPr>
                <w:lang w:val="en-US" w:eastAsia="fr-FR"/>
              </w:rPr>
              <w:t>Hz))</w:t>
            </w:r>
            <w:r w:rsidRPr="00246388">
              <w:rPr>
                <w:i/>
                <w:iCs/>
                <w:lang w:val="en-US" w:eastAsia="fr-FR"/>
              </w:rPr>
              <w:t xml:space="preserve">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–221</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–221</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–221</w:t>
            </w:r>
          </w:p>
        </w:tc>
      </w:tr>
      <w:tr w:rsidR="00246388" w:rsidRPr="000B241E" w:rsidTr="0004439E">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46388" w:rsidRDefault="00246388" w:rsidP="00EC4590">
            <w:pPr>
              <w:pStyle w:val="Tabletext"/>
              <w:rPr>
                <w:lang w:val="en-US"/>
              </w:rPr>
            </w:pPr>
            <w:r w:rsidRPr="00246388">
              <w:rPr>
                <w:lang w:val="en-US" w:eastAsia="fr-FR"/>
              </w:rPr>
              <w:t xml:space="preserve">Exceedance of protection criterion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25</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36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47</w:t>
            </w:r>
          </w:p>
        </w:tc>
      </w:tr>
    </w:tbl>
    <w:p w:rsidR="0004439E" w:rsidRDefault="0004439E" w:rsidP="0004439E">
      <w:pPr>
        <w:pStyle w:val="Tablefin"/>
      </w:pPr>
    </w:p>
    <w:p w:rsidR="00246388" w:rsidRPr="00246388" w:rsidRDefault="00246388" w:rsidP="00246388">
      <w:pPr>
        <w:rPr>
          <w:lang w:val="en-US"/>
        </w:rPr>
      </w:pPr>
      <w:r w:rsidRPr="00246388">
        <w:rPr>
          <w:lang w:val="en-US"/>
        </w:rPr>
        <w:t xml:space="preserve">Table A2-2 shows that the unwanted emissions of SAR-1, SAR-2, and SAR-3 systems exceed the deep space protection criterion by 25-47 dB. The unwanted emissions from the SAR systems are computed based on theoretical roll-off of SAR signals. Higher unwanted emissions are possible if EESS (active) systems include components such as high-efficiency power amplifiers operating in saturation modes. Computation of unwanted emissions of the SAR systems using Annex 8 of Recommendation ITU-R </w:t>
      </w:r>
      <w:r w:rsidRPr="00246388">
        <w:rPr>
          <w:bCs/>
          <w:lang w:val="en-US"/>
        </w:rPr>
        <w:t>SM.1541</w:t>
      </w:r>
      <w:r w:rsidRPr="00246388">
        <w:rPr>
          <w:lang w:val="en-US"/>
        </w:rPr>
        <w:t xml:space="preserve"> results in higher wanted emissions, and hence, higher interference to the deep-space space-to-Earth links in the frequency band 8 400-8 450 MHz. To compute the attenuation levels needed to protect SRS (deep space) operations and to protect the SRS receivers from damages, the unwanted emissions of EESS (active) hardware, rather than theoretical values, should be used.</w:t>
      </w:r>
    </w:p>
    <w:p w:rsidR="00246388" w:rsidRPr="00246388" w:rsidRDefault="00246388" w:rsidP="00246388">
      <w:pPr>
        <w:rPr>
          <w:lang w:val="en-US"/>
        </w:rPr>
      </w:pPr>
      <w:r w:rsidRPr="00246388">
        <w:rPr>
          <w:lang w:val="en-US"/>
        </w:rPr>
        <w:t>The level of unwanted emissions falling in the frequency band 8 450-8 500 MHz would even be higher due to the reduced frequency separation. Although studies show that there would not be any harmful interference issue for this band, there may be a risk of saturation and damage of the earth station receivers in case of direct illumination, which requires specific mitigation techniques to also apply in this band.</w:t>
      </w:r>
    </w:p>
    <w:p w:rsidR="00246388" w:rsidRPr="00246388" w:rsidRDefault="00246388" w:rsidP="00246388">
      <w:pPr>
        <w:pStyle w:val="Heading1"/>
        <w:rPr>
          <w:lang w:val="en-US"/>
        </w:rPr>
      </w:pPr>
      <w:r w:rsidRPr="00246388">
        <w:rPr>
          <w:lang w:val="en-US"/>
        </w:rPr>
        <w:t>4</w:t>
      </w:r>
      <w:r w:rsidRPr="00246388">
        <w:rPr>
          <w:lang w:val="en-US"/>
        </w:rPr>
        <w:tab/>
        <w:t>Mitigation techniques</w:t>
      </w:r>
    </w:p>
    <w:p w:rsidR="00246388" w:rsidRPr="00246388" w:rsidRDefault="00246388" w:rsidP="00246388">
      <w:pPr>
        <w:rPr>
          <w:lang w:val="en-US"/>
        </w:rPr>
      </w:pPr>
      <w:r w:rsidRPr="00246388">
        <w:rPr>
          <w:lang w:val="en-US"/>
        </w:rPr>
        <w:t>Several interference mitigating techniques are described in this section. Potential interference from the unwanted</w:t>
      </w:r>
      <w:r w:rsidRPr="00246388" w:rsidDel="002C2656">
        <w:rPr>
          <w:lang w:val="en-US"/>
        </w:rPr>
        <w:t xml:space="preserve"> </w:t>
      </w:r>
      <w:r w:rsidRPr="00246388">
        <w:rPr>
          <w:lang w:val="en-US"/>
        </w:rPr>
        <w:t>emissions of EESS (active) systems can be reduced using one or a combination of som</w:t>
      </w:r>
      <w:r w:rsidR="00EC4590">
        <w:rPr>
          <w:lang w:val="en-US"/>
        </w:rPr>
        <w:t xml:space="preserve">e of the techniques described. </w:t>
      </w:r>
      <w:r w:rsidRPr="00246388">
        <w:rPr>
          <w:lang w:val="en-US"/>
        </w:rPr>
        <w:t>Generally, the first three techniques, pulse shaping, antenna pointing, and filtering, can significantly reduce the unwanted</w:t>
      </w:r>
      <w:r w:rsidRPr="00246388" w:rsidDel="002C2656">
        <w:rPr>
          <w:lang w:val="en-US"/>
        </w:rPr>
        <w:t xml:space="preserve"> </w:t>
      </w:r>
      <w:r w:rsidRPr="00246388">
        <w:rPr>
          <w:lang w:val="en-US"/>
        </w:rPr>
        <w:t xml:space="preserve">emissions of EESS (active) systems. </w:t>
      </w:r>
    </w:p>
    <w:p w:rsidR="00246388" w:rsidRPr="00246388" w:rsidRDefault="00246388" w:rsidP="00246388">
      <w:pPr>
        <w:pStyle w:val="Heading2"/>
        <w:rPr>
          <w:lang w:val="en-US"/>
        </w:rPr>
      </w:pPr>
      <w:r w:rsidRPr="00246388">
        <w:rPr>
          <w:lang w:val="en-US"/>
        </w:rPr>
        <w:t>4.1</w:t>
      </w:r>
      <w:r w:rsidRPr="00246388">
        <w:rPr>
          <w:lang w:val="en-US"/>
        </w:rPr>
        <w:tab/>
        <w:t>Pulse shaping</w:t>
      </w:r>
    </w:p>
    <w:p w:rsidR="00246388" w:rsidRPr="00246388" w:rsidRDefault="00246388" w:rsidP="00246388">
      <w:pPr>
        <w:rPr>
          <w:lang w:val="en-US"/>
        </w:rPr>
      </w:pPr>
      <w:r w:rsidRPr="00246388">
        <w:rPr>
          <w:lang w:val="en-US"/>
        </w:rPr>
        <w:t>Pulse shaping changes the envelope of the LFM chirp pulses to reduce the unwanted emissions of the radar. Compared to a LFM system with 10-ns rise-time and 10-ns fall-time, pulse shaping with trapezoid waveforms and raised-cosine waveforms with 100-ns rise time and 100-ns fall-time can theoretically reduce the unwanted emissions of LFM radars</w:t>
      </w:r>
      <w:r w:rsidR="0026783B">
        <w:rPr>
          <w:lang w:val="en-US"/>
        </w:rPr>
        <w:t xml:space="preserve"> by about 17 dB to 26 dB. Table </w:t>
      </w:r>
      <w:r w:rsidRPr="00246388">
        <w:rPr>
          <w:lang w:val="en-US"/>
        </w:rPr>
        <w:t>A2-3 shows that the 100-ns rise-time and 100-ns fall-time trapezoid waveform can reduce the unwanted emission of SAR-1 system to be below the protection level of SRS deep space, although the unwanted emissions of SAR-2 and SAR-3 still exceed the protection level. With the raised-cosine pulse shaping, the unwanted emissions of all three SAR sys</w:t>
      </w:r>
      <w:r w:rsidRPr="00246388">
        <w:rPr>
          <w:lang w:val="en-US"/>
        </w:rPr>
        <w:lastRenderedPageBreak/>
        <w:t>tems are below the protection criterion. It should be noted that imperfections and nonlinearities of various components in the EESS (active) transmit chain will likely increase the unwanted emissions.</w:t>
      </w:r>
    </w:p>
    <w:p w:rsidR="00246388" w:rsidRPr="00246388" w:rsidRDefault="00246388" w:rsidP="00246388">
      <w:pPr>
        <w:pStyle w:val="TableNo"/>
        <w:rPr>
          <w:lang w:val="en-US"/>
        </w:rPr>
      </w:pPr>
      <w:r w:rsidRPr="00246388">
        <w:rPr>
          <w:lang w:val="en-US"/>
        </w:rPr>
        <w:t>TABLE A2-3</w:t>
      </w:r>
    </w:p>
    <w:p w:rsidR="00246388" w:rsidRPr="00246388" w:rsidRDefault="00246388" w:rsidP="0026783B">
      <w:pPr>
        <w:pStyle w:val="Tabletitle"/>
        <w:rPr>
          <w:lang w:val="en-US"/>
        </w:rPr>
      </w:pPr>
      <w:r w:rsidRPr="00246388">
        <w:rPr>
          <w:lang w:val="en-US"/>
        </w:rPr>
        <w:t xml:space="preserve">Unwanted emissions of EESS (active) with 100-ns rise-time and </w:t>
      </w:r>
      <w:r w:rsidR="0026783B">
        <w:rPr>
          <w:lang w:val="en-US"/>
        </w:rPr>
        <w:br/>
      </w:r>
      <w:r w:rsidRPr="00246388">
        <w:rPr>
          <w:lang w:val="en-US"/>
        </w:rPr>
        <w:t>fall-time trapezoid waveform in the 8</w:t>
      </w:r>
      <w:r w:rsidRPr="00246388">
        <w:rPr>
          <w:sz w:val="16"/>
          <w:szCs w:val="16"/>
          <w:lang w:val="en-US"/>
        </w:rPr>
        <w:t> </w:t>
      </w:r>
      <w:r w:rsidRPr="00246388">
        <w:rPr>
          <w:lang w:val="en-US"/>
        </w:rPr>
        <w:t>400-8</w:t>
      </w:r>
      <w:r w:rsidRPr="00246388">
        <w:rPr>
          <w:sz w:val="16"/>
          <w:szCs w:val="16"/>
          <w:lang w:val="en-US"/>
        </w:rPr>
        <w:t> </w:t>
      </w:r>
      <w:r w:rsidRPr="00246388">
        <w:rPr>
          <w:lang w:val="en-US"/>
        </w:rPr>
        <w:t>450 MHz band</w:t>
      </w:r>
    </w:p>
    <w:tbl>
      <w:tblPr>
        <w:tblW w:w="8505" w:type="dxa"/>
        <w:jc w:val="center"/>
        <w:tblLook w:val="04A0" w:firstRow="1" w:lastRow="0" w:firstColumn="1" w:lastColumn="0" w:noHBand="0" w:noVBand="1"/>
      </w:tblPr>
      <w:tblGrid>
        <w:gridCol w:w="4902"/>
        <w:gridCol w:w="1201"/>
        <w:gridCol w:w="1201"/>
        <w:gridCol w:w="1201"/>
      </w:tblGrid>
      <w:tr w:rsidR="00246388" w:rsidRPr="000B241E" w:rsidTr="00E2507F">
        <w:trPr>
          <w:trHeight w:val="300"/>
          <w:jc w:val="center"/>
        </w:trPr>
        <w:tc>
          <w:tcPr>
            <w:tcW w:w="4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head"/>
              <w:spacing w:before="40" w:after="40"/>
            </w:pPr>
            <w:r w:rsidRPr="000B241E">
              <w:t>Parameter </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246388" w:rsidRPr="000B241E" w:rsidRDefault="00246388" w:rsidP="00E2507F">
            <w:pPr>
              <w:pStyle w:val="Tablehead"/>
              <w:spacing w:before="40" w:after="40"/>
            </w:pPr>
            <w:r w:rsidRPr="000B241E">
              <w:t>SAR</w:t>
            </w:r>
            <w:r>
              <w:t>-</w:t>
            </w:r>
            <w:r w:rsidRPr="000B241E">
              <w:t>1</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246388" w:rsidRPr="000B241E" w:rsidRDefault="00246388" w:rsidP="00E2507F">
            <w:pPr>
              <w:pStyle w:val="Tablehead"/>
              <w:spacing w:before="40" w:after="40"/>
            </w:pPr>
            <w:r w:rsidRPr="000B241E">
              <w:t>SAR</w:t>
            </w:r>
            <w:r>
              <w:t>-</w:t>
            </w:r>
            <w:r w:rsidRPr="000B241E">
              <w:t>2</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246388" w:rsidRPr="000B241E" w:rsidRDefault="00246388" w:rsidP="00E2507F">
            <w:pPr>
              <w:pStyle w:val="Tablehead"/>
              <w:spacing w:before="40" w:after="40"/>
            </w:pPr>
            <w:r w:rsidRPr="000B241E">
              <w:t>SAR</w:t>
            </w:r>
            <w:r>
              <w:t>-</w:t>
            </w:r>
            <w:r w:rsidRPr="000B241E">
              <w:t>3</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text"/>
            </w:pPr>
            <w:r w:rsidRPr="000B241E">
              <w:rPr>
                <w:lang w:eastAsia="fr-FR"/>
              </w:rPr>
              <w:t xml:space="preserve">e.i.r.p. (dBW)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76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83</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86</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text"/>
            </w:pPr>
            <w:r w:rsidRPr="000B241E">
              <w:rPr>
                <w:lang w:eastAsia="fr-FR"/>
              </w:rPr>
              <w:t xml:space="preserve">Bandwidth (MHz)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10</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400</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450</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text"/>
            </w:pPr>
            <w:r w:rsidRPr="000B241E">
              <w:rPr>
                <w:lang w:eastAsia="fr-FR"/>
              </w:rPr>
              <w:t xml:space="preserve">Minimum slant range (km)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424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654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536</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text"/>
            </w:pPr>
            <w:r w:rsidRPr="000B241E">
              <w:rPr>
                <w:lang w:eastAsia="fr-FR"/>
              </w:rPr>
              <w:t xml:space="preserve">Space loss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–164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–167</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–166</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46388" w:rsidRDefault="00246388" w:rsidP="00E2507F">
            <w:pPr>
              <w:pStyle w:val="Tabletext"/>
              <w:rPr>
                <w:lang w:val="en-US"/>
              </w:rPr>
            </w:pPr>
            <w:r w:rsidRPr="00246388">
              <w:rPr>
                <w:lang w:val="en-US" w:eastAsia="fr-FR"/>
              </w:rPr>
              <w:t xml:space="preserve">Rx antenna peak gain (dBi)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74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74</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74</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text"/>
            </w:pPr>
            <w:r w:rsidRPr="000B241E">
              <w:rPr>
                <w:lang w:eastAsia="fr-FR"/>
              </w:rPr>
              <w:t xml:space="preserve">Polarization loss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–3</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–3</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–3</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2507F">
            <w:pPr>
              <w:pStyle w:val="Tabletext"/>
            </w:pPr>
            <w:r w:rsidRPr="000B241E">
              <w:rPr>
                <w:lang w:eastAsia="fr-FR"/>
              </w:rPr>
              <w:t xml:space="preserve">Spectral roll-off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–135</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–106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–95</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6783B" w:rsidRDefault="00246388" w:rsidP="00E2507F">
            <w:pPr>
              <w:pStyle w:val="Tabletext"/>
              <w:rPr>
                <w:lang w:val="en-US"/>
              </w:rPr>
            </w:pPr>
            <w:r w:rsidRPr="0026783B">
              <w:rPr>
                <w:lang w:val="en-US" w:eastAsia="fr-FR"/>
              </w:rPr>
              <w:t xml:space="preserve">Rx interference PSD (dB(W/Hz))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–222</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–205</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–191</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26783B" w:rsidRDefault="00246388" w:rsidP="00E2507F">
            <w:pPr>
              <w:pStyle w:val="Tabletext"/>
              <w:rPr>
                <w:lang w:val="en-US"/>
              </w:rPr>
            </w:pPr>
            <w:r w:rsidRPr="0026783B">
              <w:rPr>
                <w:lang w:val="en-US" w:eastAsia="fr-FR"/>
              </w:rPr>
              <w:t xml:space="preserve">Deep-space protection criterion (dB(W/Hz))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–221</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–221</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–221</w:t>
            </w:r>
          </w:p>
        </w:tc>
      </w:tr>
      <w:tr w:rsidR="00246388" w:rsidRPr="000B241E" w:rsidTr="00E2507F">
        <w:trPr>
          <w:trHeight w:val="300"/>
          <w:jc w:val="center"/>
        </w:trPr>
        <w:tc>
          <w:tcPr>
            <w:tcW w:w="4902" w:type="dxa"/>
            <w:tcBorders>
              <w:top w:val="nil"/>
              <w:left w:val="single" w:sz="4" w:space="0" w:color="auto"/>
              <w:bottom w:val="single" w:sz="4" w:space="0" w:color="auto"/>
              <w:right w:val="single" w:sz="4" w:space="0" w:color="auto"/>
            </w:tcBorders>
            <w:shd w:val="clear" w:color="auto" w:fill="auto"/>
            <w:vAlign w:val="center"/>
            <w:hideMark/>
          </w:tcPr>
          <w:p w:rsidR="00246388" w:rsidRPr="00804BBF" w:rsidRDefault="00246388" w:rsidP="00E2507F">
            <w:pPr>
              <w:pStyle w:val="Tabletext"/>
              <w:rPr>
                <w:lang w:val="en-US"/>
              </w:rPr>
            </w:pPr>
            <w:r w:rsidRPr="00804BBF">
              <w:rPr>
                <w:lang w:val="en-US" w:eastAsia="fr-FR"/>
              </w:rPr>
              <w:t xml:space="preserve">Exceedance of protection criterion (dB) </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16</w:t>
            </w:r>
          </w:p>
        </w:tc>
        <w:tc>
          <w:tcPr>
            <w:tcW w:w="1201"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2507F">
            <w:pPr>
              <w:pStyle w:val="Tabletext"/>
              <w:jc w:val="center"/>
            </w:pPr>
            <w:r w:rsidRPr="000B241E">
              <w:rPr>
                <w:lang w:eastAsia="fr-FR"/>
              </w:rPr>
              <w:t>30</w:t>
            </w:r>
          </w:p>
        </w:tc>
      </w:tr>
    </w:tbl>
    <w:p w:rsidR="00246388" w:rsidRPr="000B241E" w:rsidRDefault="00246388" w:rsidP="00246388">
      <w:pPr>
        <w:pStyle w:val="TableNo"/>
      </w:pPr>
      <w:r w:rsidRPr="000B241E">
        <w:t>TABLE A2-4</w:t>
      </w:r>
    </w:p>
    <w:p w:rsidR="00246388" w:rsidRPr="00804BBF" w:rsidRDefault="00246388" w:rsidP="00CE4BED">
      <w:pPr>
        <w:pStyle w:val="Tabletitle"/>
        <w:rPr>
          <w:lang w:val="en-US"/>
        </w:rPr>
      </w:pPr>
      <w:r w:rsidRPr="00804BBF">
        <w:rPr>
          <w:lang w:val="en-US"/>
        </w:rPr>
        <w:t xml:space="preserve">Unwanted emissions of EESS (active) with 100-ns rise-time and </w:t>
      </w:r>
      <w:r w:rsidR="00CE4BED">
        <w:rPr>
          <w:lang w:val="en-US"/>
        </w:rPr>
        <w:br/>
      </w:r>
      <w:r w:rsidRPr="00804BBF">
        <w:rPr>
          <w:lang w:val="en-US"/>
        </w:rPr>
        <w:t>fall-time raised-cosine waveform</w:t>
      </w:r>
      <w:r w:rsidR="00CE4BED">
        <w:rPr>
          <w:lang w:val="en-US"/>
        </w:rPr>
        <w:t xml:space="preserve"> </w:t>
      </w:r>
      <w:r w:rsidRPr="00804BBF">
        <w:rPr>
          <w:lang w:val="en-US"/>
        </w:rPr>
        <w:t>in the 8</w:t>
      </w:r>
      <w:r w:rsidRPr="00804BBF">
        <w:rPr>
          <w:sz w:val="16"/>
          <w:szCs w:val="16"/>
          <w:lang w:val="en-US"/>
        </w:rPr>
        <w:t> </w:t>
      </w:r>
      <w:r w:rsidRPr="00804BBF">
        <w:rPr>
          <w:lang w:val="en-US"/>
        </w:rPr>
        <w:t>400-8</w:t>
      </w:r>
      <w:r w:rsidRPr="00804BBF">
        <w:rPr>
          <w:sz w:val="16"/>
          <w:szCs w:val="16"/>
          <w:lang w:val="en-US"/>
        </w:rPr>
        <w:t> </w:t>
      </w:r>
      <w:r w:rsidRPr="00804BBF">
        <w:rPr>
          <w:lang w:val="en-US"/>
        </w:rPr>
        <w:t>450 MHz band</w:t>
      </w:r>
    </w:p>
    <w:tbl>
      <w:tblPr>
        <w:tblW w:w="8505" w:type="dxa"/>
        <w:jc w:val="center"/>
        <w:tblLook w:val="04A0" w:firstRow="1" w:lastRow="0" w:firstColumn="1" w:lastColumn="0" w:noHBand="0" w:noVBand="1"/>
      </w:tblPr>
      <w:tblGrid>
        <w:gridCol w:w="4902"/>
        <w:gridCol w:w="1201"/>
        <w:gridCol w:w="1201"/>
        <w:gridCol w:w="1201"/>
      </w:tblGrid>
      <w:tr w:rsidR="00246388" w:rsidRPr="00CE4BED" w:rsidTr="00E2507F">
        <w:trPr>
          <w:trHeight w:val="300"/>
          <w:jc w:val="center"/>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388" w:rsidRPr="00CE4BED" w:rsidRDefault="00246388" w:rsidP="00EC4590">
            <w:pPr>
              <w:pStyle w:val="Tablehead"/>
              <w:rPr>
                <w:lang w:val="en-US"/>
              </w:rPr>
            </w:pPr>
            <w:r w:rsidRPr="00804BBF">
              <w:rPr>
                <w:lang w:val="en-US"/>
              </w:rPr>
              <w:t> </w:t>
            </w:r>
            <w:r w:rsidRPr="00CE4BED">
              <w:rPr>
                <w:lang w:val="en-US"/>
              </w:rPr>
              <w:t>Parameter</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46388" w:rsidRPr="00CE4BED" w:rsidRDefault="00246388" w:rsidP="00EC4590">
            <w:pPr>
              <w:pStyle w:val="Tablehead"/>
              <w:rPr>
                <w:lang w:val="en-US"/>
              </w:rPr>
            </w:pPr>
            <w:r w:rsidRPr="00CE4BED">
              <w:rPr>
                <w:lang w:val="en-US"/>
              </w:rPr>
              <w:t>SAR-1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46388" w:rsidRPr="00CE4BED" w:rsidRDefault="00246388" w:rsidP="00EC4590">
            <w:pPr>
              <w:pStyle w:val="Tablehead"/>
              <w:rPr>
                <w:lang w:val="en-US"/>
              </w:rPr>
            </w:pPr>
            <w:r w:rsidRPr="00CE4BED">
              <w:rPr>
                <w:lang w:val="en-US"/>
              </w:rPr>
              <w:t>SAR-2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46388" w:rsidRPr="00CE4BED" w:rsidRDefault="00246388" w:rsidP="00EC4590">
            <w:pPr>
              <w:pStyle w:val="Tablehead"/>
              <w:rPr>
                <w:lang w:val="en-US"/>
              </w:rPr>
            </w:pPr>
            <w:r w:rsidRPr="00CE4BED">
              <w:rPr>
                <w:lang w:val="en-US"/>
              </w:rPr>
              <w:t>SAR-3</w:t>
            </w:r>
          </w:p>
        </w:tc>
      </w:tr>
      <w:tr w:rsidR="00246388" w:rsidRPr="00CE4BED"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CE4BED" w:rsidRDefault="00246388" w:rsidP="00EC4590">
            <w:pPr>
              <w:pStyle w:val="Tabletext"/>
              <w:rPr>
                <w:lang w:val="en-US"/>
              </w:rPr>
            </w:pPr>
            <w:r w:rsidRPr="00CE4BED">
              <w:rPr>
                <w:lang w:val="en-US" w:eastAsia="fr-FR"/>
              </w:rPr>
              <w:t xml:space="preserve">e.i.r.p. (dBW) </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76</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83</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86</w:t>
            </w:r>
          </w:p>
        </w:tc>
      </w:tr>
      <w:tr w:rsidR="00246388" w:rsidRPr="00CE4BED"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CE4BED" w:rsidRDefault="00246388" w:rsidP="00EC4590">
            <w:pPr>
              <w:pStyle w:val="Tabletext"/>
              <w:rPr>
                <w:lang w:val="en-US"/>
              </w:rPr>
            </w:pPr>
            <w:r w:rsidRPr="00CE4BED">
              <w:rPr>
                <w:lang w:val="en-US" w:eastAsia="fr-FR"/>
              </w:rPr>
              <w:t xml:space="preserve">Bandwidth (MHz) </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10</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400</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450</w:t>
            </w:r>
          </w:p>
        </w:tc>
      </w:tr>
      <w:tr w:rsidR="00246388" w:rsidRPr="00CE4BED"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CE4BED" w:rsidRDefault="00246388" w:rsidP="00EC4590">
            <w:pPr>
              <w:pStyle w:val="Tabletext"/>
              <w:rPr>
                <w:lang w:val="en-US"/>
              </w:rPr>
            </w:pPr>
            <w:r w:rsidRPr="00CE4BED">
              <w:rPr>
                <w:lang w:val="en-US" w:eastAsia="fr-FR"/>
              </w:rPr>
              <w:t xml:space="preserve">Minimum slant range (km) </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424</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654</w:t>
            </w:r>
          </w:p>
        </w:tc>
        <w:tc>
          <w:tcPr>
            <w:tcW w:w="960" w:type="dxa"/>
            <w:tcBorders>
              <w:top w:val="nil"/>
              <w:left w:val="nil"/>
              <w:bottom w:val="single" w:sz="4" w:space="0" w:color="auto"/>
              <w:right w:val="single" w:sz="4" w:space="0" w:color="auto"/>
            </w:tcBorders>
            <w:shd w:val="clear" w:color="auto" w:fill="auto"/>
            <w:vAlign w:val="center"/>
            <w:hideMark/>
          </w:tcPr>
          <w:p w:rsidR="00246388" w:rsidRPr="00CE4BED" w:rsidRDefault="00246388" w:rsidP="00EC4590">
            <w:pPr>
              <w:pStyle w:val="Tabletext"/>
              <w:jc w:val="center"/>
              <w:rPr>
                <w:lang w:val="en-US"/>
              </w:rPr>
            </w:pPr>
            <w:r w:rsidRPr="00CE4BED">
              <w:rPr>
                <w:lang w:val="en-US" w:eastAsia="fr-FR"/>
              </w:rPr>
              <w:t>536</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C4590">
            <w:pPr>
              <w:pStyle w:val="Tabletext"/>
            </w:pPr>
            <w:r w:rsidRPr="00CE4BED">
              <w:rPr>
                <w:lang w:val="en-US" w:eastAsia="fr-FR"/>
              </w:rPr>
              <w:t>Spa</w:t>
            </w:r>
            <w:r w:rsidRPr="000B241E">
              <w:rPr>
                <w:lang w:eastAsia="fr-FR"/>
              </w:rPr>
              <w:t xml:space="preserve">ce loss (dB)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–164</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–167</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–166</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804BBF" w:rsidRDefault="00246388" w:rsidP="00EC4590">
            <w:pPr>
              <w:pStyle w:val="Tabletext"/>
              <w:rPr>
                <w:lang w:val="en-US"/>
              </w:rPr>
            </w:pPr>
            <w:r w:rsidRPr="00804BBF">
              <w:rPr>
                <w:lang w:val="en-US" w:eastAsia="fr-FR"/>
              </w:rPr>
              <w:t xml:space="preserve">Rx antenna peak gain (dBi)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74</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74</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74</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C4590">
            <w:pPr>
              <w:pStyle w:val="Tabletext"/>
            </w:pPr>
            <w:r w:rsidRPr="000B241E">
              <w:rPr>
                <w:lang w:eastAsia="fr-FR"/>
              </w:rPr>
              <w:t xml:space="preserve">Polarization loss (dB)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-3</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–3</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–3</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0B241E" w:rsidRDefault="00246388" w:rsidP="00EC4590">
            <w:pPr>
              <w:pStyle w:val="Tabletext"/>
            </w:pPr>
            <w:r w:rsidRPr="000B241E">
              <w:rPr>
                <w:lang w:eastAsia="fr-FR"/>
              </w:rPr>
              <w:t xml:space="preserve">Spectral roll-off (dB)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–168</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–147</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–137</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804BBF" w:rsidRDefault="00246388" w:rsidP="00EC4590">
            <w:pPr>
              <w:pStyle w:val="Tabletext"/>
              <w:rPr>
                <w:lang w:val="en-US"/>
              </w:rPr>
            </w:pPr>
            <w:r w:rsidRPr="00804BBF">
              <w:rPr>
                <w:lang w:val="en-US" w:eastAsia="fr-FR"/>
              </w:rPr>
              <w:t>Rx interference PSD (dB(W/</w:t>
            </w:r>
            <w:r w:rsidRPr="005809E4">
              <w:rPr>
                <w:lang w:val="en-US" w:eastAsia="fr-FR"/>
              </w:rPr>
              <w:t>Hz))</w:t>
            </w:r>
            <w:r w:rsidRPr="00804BBF">
              <w:rPr>
                <w:i/>
                <w:iCs/>
                <w:lang w:val="en-US" w:eastAsia="fr-FR"/>
              </w:rPr>
              <w:t xml:space="preserve">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–255</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–246</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–233</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804BBF" w:rsidRDefault="00246388" w:rsidP="00EC4590">
            <w:pPr>
              <w:pStyle w:val="Tabletext"/>
              <w:rPr>
                <w:lang w:val="en-US"/>
              </w:rPr>
            </w:pPr>
            <w:r w:rsidRPr="00804BBF">
              <w:rPr>
                <w:lang w:val="en-US" w:eastAsia="fr-FR"/>
              </w:rPr>
              <w:t>Deep-space protection criterion (dB(W/</w:t>
            </w:r>
            <w:r w:rsidRPr="005809E4">
              <w:rPr>
                <w:lang w:val="en-US" w:eastAsia="fr-FR"/>
              </w:rPr>
              <w:t>Hz))</w:t>
            </w:r>
            <w:r w:rsidRPr="00804BBF">
              <w:rPr>
                <w:i/>
                <w:iCs/>
                <w:lang w:val="en-US" w:eastAsia="fr-FR"/>
              </w:rPr>
              <w:t xml:space="preserve">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–221</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–221</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–221</w:t>
            </w:r>
          </w:p>
        </w:tc>
      </w:tr>
      <w:tr w:rsidR="00246388" w:rsidRPr="000B241E" w:rsidTr="00E2507F">
        <w:trPr>
          <w:trHeight w:val="300"/>
          <w:jc w:val="center"/>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46388" w:rsidRPr="00804BBF" w:rsidRDefault="00246388" w:rsidP="00EC4590">
            <w:pPr>
              <w:pStyle w:val="Tabletext"/>
              <w:rPr>
                <w:lang w:val="en-US"/>
              </w:rPr>
            </w:pPr>
            <w:r w:rsidRPr="00804BBF">
              <w:rPr>
                <w:lang w:val="en-US" w:eastAsia="fr-FR"/>
              </w:rPr>
              <w:t xml:space="preserve">Exceedance of protection criterion (dB) </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–34</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–25</w:t>
            </w:r>
          </w:p>
        </w:tc>
        <w:tc>
          <w:tcPr>
            <w:tcW w:w="960" w:type="dxa"/>
            <w:tcBorders>
              <w:top w:val="nil"/>
              <w:left w:val="nil"/>
              <w:bottom w:val="single" w:sz="4" w:space="0" w:color="auto"/>
              <w:right w:val="single" w:sz="4" w:space="0" w:color="auto"/>
            </w:tcBorders>
            <w:shd w:val="clear" w:color="auto" w:fill="auto"/>
            <w:vAlign w:val="center"/>
            <w:hideMark/>
          </w:tcPr>
          <w:p w:rsidR="00246388" w:rsidRPr="000B241E" w:rsidRDefault="00246388" w:rsidP="00EC4590">
            <w:pPr>
              <w:pStyle w:val="Tabletext"/>
              <w:jc w:val="center"/>
            </w:pPr>
            <w:r w:rsidRPr="000B241E">
              <w:rPr>
                <w:lang w:eastAsia="fr-FR"/>
              </w:rPr>
              <w:t>–12</w:t>
            </w:r>
          </w:p>
        </w:tc>
      </w:tr>
    </w:tbl>
    <w:p w:rsidR="00246388" w:rsidRPr="000B241E" w:rsidRDefault="00246388" w:rsidP="00246388">
      <w:pPr>
        <w:pStyle w:val="Heading2"/>
      </w:pPr>
      <w:r w:rsidRPr="000B241E">
        <w:t>4.2</w:t>
      </w:r>
      <w:r w:rsidRPr="000B241E">
        <w:tab/>
        <w:t>Antenna pointing</w:t>
      </w:r>
    </w:p>
    <w:p w:rsidR="00246388" w:rsidRPr="00804BBF" w:rsidRDefault="00246388" w:rsidP="00246388">
      <w:pPr>
        <w:rPr>
          <w:b/>
          <w:lang w:val="en-US"/>
        </w:rPr>
      </w:pPr>
      <w:r w:rsidRPr="00804BBF">
        <w:rPr>
          <w:lang w:val="en-US"/>
        </w:rPr>
        <w:t xml:space="preserve">All three SAR systems in Report ITU-R </w:t>
      </w:r>
      <w:r w:rsidRPr="00804BBF">
        <w:rPr>
          <w:bCs/>
          <w:lang w:val="en-US"/>
        </w:rPr>
        <w:t>RS.2094</w:t>
      </w:r>
      <w:r w:rsidRPr="00804BBF">
        <w:rPr>
          <w:lang w:val="en-US"/>
        </w:rPr>
        <w:t xml:space="preserve"> have highly directional antennas. For example, the antenna peak gain of SAR-2 system is between 43 dBi and 46 dBi. The antenna pattern rolls-off quickly in horizontal (or azimuth) direction to –3 dBi. If SAR-2 can point the antenna away from the SRS earth stations such that the antenna gain is –3 dBi towards the SRS earth stations, the unwanted</w:t>
      </w:r>
      <w:r w:rsidRPr="00804BBF" w:rsidDel="002C2656">
        <w:rPr>
          <w:lang w:val="en-US"/>
        </w:rPr>
        <w:t xml:space="preserve"> </w:t>
      </w:r>
      <w:r w:rsidRPr="00804BBF">
        <w:rPr>
          <w:lang w:val="en-US"/>
        </w:rPr>
        <w:t>emission of SAR-2 system can be reduced by 46 to 49 dB. Similar technique will also work for SAR-1 and SAR-3 systems.</w:t>
      </w:r>
    </w:p>
    <w:p w:rsidR="00246388" w:rsidRPr="00804BBF" w:rsidRDefault="00246388" w:rsidP="00246388">
      <w:pPr>
        <w:pStyle w:val="Heading2"/>
        <w:rPr>
          <w:lang w:val="en-US"/>
        </w:rPr>
      </w:pPr>
      <w:r w:rsidRPr="00804BBF">
        <w:rPr>
          <w:lang w:val="en-US"/>
        </w:rPr>
        <w:lastRenderedPageBreak/>
        <w:t>4.3</w:t>
      </w:r>
      <w:r w:rsidRPr="00804BBF">
        <w:rPr>
          <w:lang w:val="en-US"/>
        </w:rPr>
        <w:tab/>
        <w:t>Filtering</w:t>
      </w:r>
    </w:p>
    <w:p w:rsidR="00246388" w:rsidRPr="00804BBF" w:rsidRDefault="00246388" w:rsidP="00246388">
      <w:pPr>
        <w:rPr>
          <w:lang w:val="en-US"/>
        </w:rPr>
      </w:pPr>
      <w:r w:rsidRPr="00804BBF">
        <w:rPr>
          <w:lang w:val="en-US"/>
        </w:rPr>
        <w:t>Depending on the implementations of EESS (active) systems, transmit filters and waveguides with steep cut-off below the EESS (active) band can be implemented to limit the unwanted</w:t>
      </w:r>
      <w:r w:rsidRPr="00804BBF" w:rsidDel="002C2656">
        <w:rPr>
          <w:lang w:val="en-US"/>
        </w:rPr>
        <w:t xml:space="preserve"> </w:t>
      </w:r>
      <w:r w:rsidRPr="00804BBF">
        <w:rPr>
          <w:lang w:val="en-US"/>
        </w:rPr>
        <w:t>emissions of the systems. Filtering techniques have been successfully implemented by EESS space-to-Earth links in the frequency band 8</w:t>
      </w:r>
      <w:r w:rsidRPr="00804BBF">
        <w:rPr>
          <w:sz w:val="16"/>
          <w:szCs w:val="16"/>
          <w:lang w:val="en-US"/>
        </w:rPr>
        <w:t> </w:t>
      </w:r>
      <w:r w:rsidRPr="00804BBF">
        <w:rPr>
          <w:lang w:val="en-US"/>
        </w:rPr>
        <w:t>025-8</w:t>
      </w:r>
      <w:r w:rsidRPr="00804BBF">
        <w:rPr>
          <w:sz w:val="16"/>
          <w:szCs w:val="16"/>
          <w:lang w:val="en-US"/>
        </w:rPr>
        <w:t> </w:t>
      </w:r>
      <w:r w:rsidRPr="00804BBF">
        <w:rPr>
          <w:lang w:val="en-US"/>
        </w:rPr>
        <w:t>400 MHz to reduce the unwanted</w:t>
      </w:r>
      <w:r w:rsidRPr="00804BBF" w:rsidDel="002C2656">
        <w:rPr>
          <w:lang w:val="en-US"/>
        </w:rPr>
        <w:t xml:space="preserve"> </w:t>
      </w:r>
      <w:r w:rsidRPr="00804BBF">
        <w:rPr>
          <w:lang w:val="en-US"/>
        </w:rPr>
        <w:t>emissions of EESS space-to-Earth links by 40 dB and more in the frequency band 8</w:t>
      </w:r>
      <w:r w:rsidRPr="00804BBF">
        <w:rPr>
          <w:sz w:val="16"/>
          <w:szCs w:val="16"/>
          <w:lang w:val="en-US"/>
        </w:rPr>
        <w:t> </w:t>
      </w:r>
      <w:r w:rsidRPr="00804BBF">
        <w:rPr>
          <w:lang w:val="en-US"/>
        </w:rPr>
        <w:t>400-8</w:t>
      </w:r>
      <w:r w:rsidRPr="00804BBF">
        <w:rPr>
          <w:sz w:val="16"/>
          <w:szCs w:val="16"/>
          <w:lang w:val="en-US"/>
        </w:rPr>
        <w:t> </w:t>
      </w:r>
      <w:r w:rsidRPr="00804BBF">
        <w:rPr>
          <w:lang w:val="en-US"/>
        </w:rPr>
        <w:t>450 MHz.</w:t>
      </w:r>
    </w:p>
    <w:p w:rsidR="00246388" w:rsidRPr="00246388" w:rsidRDefault="00246388" w:rsidP="00246388">
      <w:pPr>
        <w:rPr>
          <w:lang w:val="en-US"/>
        </w:rPr>
      </w:pPr>
      <w:r w:rsidRPr="00246388">
        <w:rPr>
          <w:lang w:val="en-US"/>
        </w:rPr>
        <w:t>SAR systems may use phased array antennas which are composed of several hundreds of transmission and receive (TR) modules including high-power amplifiers. Any output filtering would have to be applied to the high power stages of these modules and, thus, increases the system complexity, costs, and performance losses of the radar.</w:t>
      </w:r>
    </w:p>
    <w:p w:rsidR="00246388" w:rsidRPr="00246388" w:rsidRDefault="00246388" w:rsidP="00246388">
      <w:pPr>
        <w:rPr>
          <w:lang w:val="en-US"/>
        </w:rPr>
      </w:pPr>
      <w:r w:rsidRPr="00246388">
        <w:rPr>
          <w:lang w:val="en-US"/>
        </w:rPr>
        <w:t>However, if needed, an appropriate notch filter may be added in the transmission chain in order to attenuate to the best possible extend the unwanted emissions of the SAR, in a limited bandwidth.</w:t>
      </w:r>
    </w:p>
    <w:p w:rsidR="00246388" w:rsidRPr="00246388" w:rsidRDefault="00246388" w:rsidP="00246388">
      <w:pPr>
        <w:pStyle w:val="Heading2"/>
        <w:rPr>
          <w:lang w:val="en-US"/>
        </w:rPr>
      </w:pPr>
      <w:r w:rsidRPr="00246388">
        <w:rPr>
          <w:lang w:val="en-US"/>
        </w:rPr>
        <w:t>4.4</w:t>
      </w:r>
      <w:r w:rsidRPr="00246388">
        <w:rPr>
          <w:lang w:val="en-US"/>
        </w:rPr>
        <w:tab/>
        <w:t>Selection of sweep range and pulse width</w:t>
      </w:r>
    </w:p>
    <w:p w:rsidR="00246388" w:rsidRPr="00246388" w:rsidRDefault="00246388" w:rsidP="00246388">
      <w:pPr>
        <w:rPr>
          <w:lang w:val="en-US"/>
        </w:rPr>
      </w:pPr>
      <w:r w:rsidRPr="00246388">
        <w:rPr>
          <w:lang w:val="en-US"/>
        </w:rPr>
        <w:t>The spectral roll-off of the unwanted</w:t>
      </w:r>
      <w:r w:rsidRPr="00246388" w:rsidDel="002C2656">
        <w:rPr>
          <w:lang w:val="en-US"/>
        </w:rPr>
        <w:t xml:space="preserve"> </w:t>
      </w:r>
      <w:r w:rsidRPr="00246388">
        <w:rPr>
          <w:lang w:val="en-US"/>
        </w:rPr>
        <w:t>emission for LFM radar is a function of both the frequency sweep range and the pulse width of the LFM chirp signal. The unwanted</w:t>
      </w:r>
      <w:r w:rsidRPr="00246388" w:rsidDel="002C2656">
        <w:rPr>
          <w:lang w:val="en-US"/>
        </w:rPr>
        <w:t xml:space="preserve"> </w:t>
      </w:r>
      <w:r w:rsidRPr="00246388">
        <w:rPr>
          <w:lang w:val="en-US"/>
        </w:rPr>
        <w:t>emission increases as the chirp sweep range increases. It also</w:t>
      </w:r>
      <w:r w:rsidRPr="00246388" w:rsidDel="002C2656">
        <w:rPr>
          <w:lang w:val="en-US"/>
        </w:rPr>
        <w:t xml:space="preserve"> </w:t>
      </w:r>
      <w:r w:rsidRPr="00246388">
        <w:rPr>
          <w:lang w:val="en-US"/>
        </w:rPr>
        <w:t>increases as the pulse width of the chirp signal decreases. It may be possible for an EESS (active) operator to vary the radar sweep range and pulse duration to reduce the unwanted</w:t>
      </w:r>
      <w:r w:rsidRPr="00246388" w:rsidDel="002C2656">
        <w:rPr>
          <w:lang w:val="en-US"/>
        </w:rPr>
        <w:t xml:space="preserve"> </w:t>
      </w:r>
      <w:r w:rsidRPr="00246388">
        <w:rPr>
          <w:lang w:val="en-US"/>
        </w:rPr>
        <w:t>emission, especially when the EESS (active) antenna is pointing near as SRS deep-space earth station. The effectiveness of these techniques is limited. They may reduce the unwanted emission of an EESS (active) system by just a few decibels.</w:t>
      </w:r>
    </w:p>
    <w:p w:rsidR="00246388" w:rsidRPr="00246388" w:rsidRDefault="00246388" w:rsidP="00246388">
      <w:pPr>
        <w:pStyle w:val="Heading2"/>
        <w:rPr>
          <w:lang w:val="en-US"/>
        </w:rPr>
      </w:pPr>
      <w:r w:rsidRPr="00246388">
        <w:rPr>
          <w:lang w:val="en-US"/>
        </w:rPr>
        <w:t>4.5</w:t>
      </w:r>
      <w:r w:rsidRPr="00246388">
        <w:rPr>
          <w:lang w:val="en-US"/>
        </w:rPr>
        <w:tab/>
        <w:t>Geographic separation</w:t>
      </w:r>
    </w:p>
    <w:p w:rsidR="00246388" w:rsidRPr="00246388" w:rsidRDefault="00246388" w:rsidP="00246388">
      <w:pPr>
        <w:rPr>
          <w:lang w:val="en-US"/>
        </w:rPr>
      </w:pPr>
      <w:r w:rsidRPr="00246388">
        <w:rPr>
          <w:lang w:val="en-US"/>
        </w:rPr>
        <w:t xml:space="preserve">It is also possible to reduce the interference from EESS (active) systems through geographic separation. EESS (active) systems may keep a minimum slant range from an SRS earth station using the information in Recommendation ITU-R </w:t>
      </w:r>
      <w:r w:rsidRPr="00246388">
        <w:rPr>
          <w:bCs/>
          <w:lang w:val="en-US"/>
        </w:rPr>
        <w:t>SA.1014</w:t>
      </w:r>
      <w:r w:rsidRPr="00246388">
        <w:rPr>
          <w:lang w:val="en-US"/>
        </w:rPr>
        <w:t xml:space="preserve"> to maintain a minimum free space loss resulting in an exclusion zone. Taken to extreme, EESS (active) systems may refrain from transmission whenever there is line-of-sight between the EESS (active) systems and one of these SRS earth stations.</w:t>
      </w:r>
    </w:p>
    <w:p w:rsidR="00246388" w:rsidRPr="00246388" w:rsidRDefault="00246388" w:rsidP="00246388">
      <w:pPr>
        <w:rPr>
          <w:lang w:val="en-US"/>
        </w:rPr>
      </w:pPr>
    </w:p>
    <w:p w:rsidR="00B67674" w:rsidRPr="00932C87" w:rsidRDefault="00B67674" w:rsidP="00804BBF">
      <w:pPr>
        <w:pStyle w:val="Line"/>
      </w:pPr>
      <w:bookmarkStart w:id="1" w:name="_GoBack"/>
      <w:bookmarkEnd w:id="1"/>
    </w:p>
    <w:sectPr w:rsidR="00B67674" w:rsidRPr="00932C87" w:rsidSect="005807EB">
      <w:headerReference w:type="even" r:id="rId6"/>
      <w:headerReference w:type="default" r:id="rId7"/>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590" w:rsidRDefault="00EC4590">
      <w:r>
        <w:separator/>
      </w:r>
    </w:p>
  </w:endnote>
  <w:endnote w:type="continuationSeparator" w:id="0">
    <w:p w:rsidR="00EC4590" w:rsidRDefault="00EC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590" w:rsidRDefault="00EC4590">
      <w:r>
        <w:separator/>
      </w:r>
    </w:p>
  </w:footnote>
  <w:footnote w:type="continuationSeparator" w:id="0">
    <w:p w:rsidR="00EC4590" w:rsidRDefault="00EC4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90" w:rsidRDefault="00EC4590">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7A16A1">
      <w:rPr>
        <w:rStyle w:val="PageNumber"/>
        <w:b/>
        <w:bCs/>
        <w:noProof/>
        <w:lang w:val="en-US"/>
      </w:rPr>
      <w:t>8</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009928EC" w:rsidRPr="009928EC">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7A16A1">
      <w:rPr>
        <w:b/>
        <w:bCs/>
        <w:noProof/>
      </w:rPr>
      <w:t>ITU-R  RS.2065-0</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90" w:rsidRDefault="00EC4590">
    <w:pPr>
      <w:pStyle w:val="Header"/>
    </w:pPr>
    <w:r>
      <w:tab/>
    </w:r>
    <w:fldSimple w:instr=" DOCPROPERTY &quot;Header&quot; \* MERGEFORMAT ">
      <w:r w:rsidR="009928EC" w:rsidRPr="009928EC">
        <w:rPr>
          <w:b/>
          <w:bCs/>
        </w:rPr>
        <w:t xml:space="preserve">Rec. </w:t>
      </w:r>
    </w:fldSimple>
    <w:r>
      <w:rPr>
        <w:b/>
        <w:bCs/>
      </w:rPr>
      <w:t xml:space="preserve"> </w:t>
    </w:r>
    <w:r>
      <w:rPr>
        <w:b/>
        <w:bCs/>
      </w:rPr>
      <w:fldChar w:fldCharType="begin"/>
    </w:r>
    <w:r>
      <w:rPr>
        <w:b/>
        <w:bCs/>
      </w:rPr>
      <w:instrText>styleref href</w:instrText>
    </w:r>
    <w:r>
      <w:rPr>
        <w:b/>
        <w:bCs/>
      </w:rPr>
      <w:fldChar w:fldCharType="separate"/>
    </w:r>
    <w:r w:rsidR="007A16A1">
      <w:rPr>
        <w:b/>
        <w:bCs/>
        <w:noProof/>
      </w:rPr>
      <w:t>ITU-R  RS.2065-0</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7A16A1">
      <w:rPr>
        <w:rStyle w:val="PageNumber"/>
        <w:b/>
        <w:bCs/>
        <w:noProof/>
      </w:rPr>
      <w:t>7</w:t>
    </w:r>
    <w:r>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674"/>
    <w:rsid w:val="0003498C"/>
    <w:rsid w:val="0004439E"/>
    <w:rsid w:val="00057BD4"/>
    <w:rsid w:val="00087DA9"/>
    <w:rsid w:val="000C30AD"/>
    <w:rsid w:val="001018D9"/>
    <w:rsid w:val="0010552A"/>
    <w:rsid w:val="00217EBF"/>
    <w:rsid w:val="0022404A"/>
    <w:rsid w:val="00242AEE"/>
    <w:rsid w:val="00246388"/>
    <w:rsid w:val="0026783B"/>
    <w:rsid w:val="002D76C4"/>
    <w:rsid w:val="002E5ED5"/>
    <w:rsid w:val="0052529D"/>
    <w:rsid w:val="005807EB"/>
    <w:rsid w:val="005809E4"/>
    <w:rsid w:val="00607D68"/>
    <w:rsid w:val="00675924"/>
    <w:rsid w:val="00743B9E"/>
    <w:rsid w:val="007468DA"/>
    <w:rsid w:val="007A16A1"/>
    <w:rsid w:val="00804BBF"/>
    <w:rsid w:val="00924A6A"/>
    <w:rsid w:val="00932C87"/>
    <w:rsid w:val="009928EC"/>
    <w:rsid w:val="009C0FD9"/>
    <w:rsid w:val="009E00A8"/>
    <w:rsid w:val="00A13863"/>
    <w:rsid w:val="00A6617B"/>
    <w:rsid w:val="00AB0DC8"/>
    <w:rsid w:val="00B21E3F"/>
    <w:rsid w:val="00B44E24"/>
    <w:rsid w:val="00B67674"/>
    <w:rsid w:val="00CE4BED"/>
    <w:rsid w:val="00CE7181"/>
    <w:rsid w:val="00D17E31"/>
    <w:rsid w:val="00D703B4"/>
    <w:rsid w:val="00DA6F75"/>
    <w:rsid w:val="00DF4176"/>
    <w:rsid w:val="00E029F4"/>
    <w:rsid w:val="00E2507F"/>
    <w:rsid w:val="00EC45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6D9499-D08B-4F55-961E-888B324D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674"/>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B67674"/>
    <w:rPr>
      <w:color w:val="0000FF"/>
      <w:u w:val="single"/>
    </w:rPr>
  </w:style>
  <w:style w:type="character" w:customStyle="1" w:styleId="CallChar">
    <w:name w:val="Call Char"/>
    <w:basedOn w:val="DefaultParagraphFont"/>
    <w:link w:val="Call"/>
    <w:locked/>
    <w:rsid w:val="00246388"/>
    <w:rPr>
      <w:i/>
      <w:sz w:val="24"/>
      <w:lang w:val="fr-FR" w:eastAsia="en-US"/>
    </w:rPr>
  </w:style>
  <w:style w:type="character" w:customStyle="1" w:styleId="TabletextChar">
    <w:name w:val="Table_text Char"/>
    <w:link w:val="Tabletext"/>
    <w:locked/>
    <w:rsid w:val="00246388"/>
    <w:rPr>
      <w:sz w:val="22"/>
      <w:lang w:val="fr-FR" w:eastAsia="en-US"/>
    </w:rPr>
  </w:style>
  <w:style w:type="character" w:customStyle="1" w:styleId="TableheadChar">
    <w:name w:val="Table_head Char"/>
    <w:link w:val="Tablehead"/>
    <w:locked/>
    <w:rsid w:val="00246388"/>
    <w:rPr>
      <w:b/>
      <w:sz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1</TotalTime>
  <Pages>8</Pages>
  <Words>2419</Words>
  <Characters>16137</Characters>
  <Application>Microsoft Office Word</Application>
  <DocSecurity>0</DocSecurity>
  <Lines>436</Lines>
  <Paragraphs>82</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Gachet, Christelle</cp:lastModifiedBy>
  <cp:revision>3</cp:revision>
  <cp:lastPrinted>2015-01-20T09:10:00Z</cp:lastPrinted>
  <dcterms:created xsi:type="dcterms:W3CDTF">2016-05-02T12:59:00Z</dcterms:created>
  <dcterms:modified xsi:type="dcterms:W3CDTF">2016-05-02T13:00:00Z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